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7CFD" w14:textId="112BDE67" w:rsidR="0029493C" w:rsidRPr="00AC02AD" w:rsidRDefault="009C3933" w:rsidP="006766E2">
      <w:pPr>
        <w:pStyle w:val="Heading1"/>
        <w:spacing w:before="240"/>
        <w:rPr>
          <w:sz w:val="32"/>
          <w:szCs w:val="32"/>
        </w:rPr>
      </w:pPr>
      <w:r w:rsidRPr="00AC02AD">
        <w:rPr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48AFC421" wp14:editId="76F4D90B">
            <wp:simplePos x="0" y="0"/>
            <wp:positionH relativeFrom="margin">
              <wp:align>left</wp:align>
            </wp:positionH>
            <wp:positionV relativeFrom="paragraph">
              <wp:posOffset>-104775</wp:posOffset>
            </wp:positionV>
            <wp:extent cx="2345055" cy="1086485"/>
            <wp:effectExtent l="0" t="0" r="0" b="0"/>
            <wp:wrapTopAndBottom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0333" w:rsidRPr="00AC02AD">
        <w:rPr>
          <w:sz w:val="32"/>
          <w:szCs w:val="32"/>
        </w:rPr>
        <w:t>MINUTES</w:t>
      </w:r>
    </w:p>
    <w:p w14:paraId="146EE630" w14:textId="0A374AC5" w:rsidR="00603312" w:rsidRPr="00AC02AD" w:rsidRDefault="00603312" w:rsidP="00AC02AD">
      <w:pPr>
        <w:pStyle w:val="Heading2"/>
      </w:pPr>
      <w:r w:rsidRPr="00AC02AD">
        <w:t xml:space="preserve">CAETS Communication Committee </w:t>
      </w:r>
      <w:r w:rsidR="00775911" w:rsidRPr="00AC02AD">
        <w:t>– Quarterly Meeting</w:t>
      </w:r>
    </w:p>
    <w:p w14:paraId="64B19D92" w14:textId="74340CD9" w:rsidR="00582CF8" w:rsidRPr="006766E2" w:rsidRDefault="00462E42" w:rsidP="006766E2">
      <w:pPr>
        <w:pStyle w:val="Heading3"/>
      </w:pPr>
      <w:r w:rsidRPr="006766E2">
        <w:t>Thursday 9 March 2023</w:t>
      </w:r>
    </w:p>
    <w:p w14:paraId="76B3DE55" w14:textId="6E92DCD0" w:rsidR="0029493C" w:rsidRDefault="0029493C"/>
    <w:p w14:paraId="480A4D41" w14:textId="04D3149C" w:rsidR="005C7F20" w:rsidRPr="006766E2" w:rsidRDefault="005C7F20" w:rsidP="006766E2">
      <w:pPr>
        <w:pStyle w:val="Heading4"/>
      </w:pPr>
      <w:r w:rsidRPr="006766E2">
        <w:t>Meeting details</w:t>
      </w:r>
    </w:p>
    <w:tbl>
      <w:tblPr>
        <w:tblStyle w:val="TableGrid"/>
        <w:tblW w:w="921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728"/>
        <w:gridCol w:w="3926"/>
      </w:tblGrid>
      <w:tr w:rsidR="002805DC" w:rsidRPr="00C23A32" w14:paraId="6694CA5B" w14:textId="77777777" w:rsidTr="00A425E1">
        <w:trPr>
          <w:trHeight w:val="375"/>
        </w:trPr>
        <w:tc>
          <w:tcPr>
            <w:tcW w:w="1560" w:type="dxa"/>
          </w:tcPr>
          <w:p w14:paraId="76C12026" w14:textId="77777777" w:rsidR="002805DC" w:rsidRPr="00C23A32" w:rsidRDefault="002805DC" w:rsidP="00547BF4">
            <w:pPr>
              <w:rPr>
                <w:b/>
                <w:bCs/>
                <w:szCs w:val="20"/>
              </w:rPr>
            </w:pPr>
            <w:r w:rsidRPr="00C23A32">
              <w:rPr>
                <w:b/>
                <w:bCs/>
                <w:szCs w:val="20"/>
              </w:rPr>
              <w:t>Location</w:t>
            </w:r>
          </w:p>
        </w:tc>
        <w:tc>
          <w:tcPr>
            <w:tcW w:w="7654" w:type="dxa"/>
            <w:gridSpan w:val="2"/>
          </w:tcPr>
          <w:p w14:paraId="69FB3E60" w14:textId="77777777" w:rsidR="002805DC" w:rsidRPr="00C23A32" w:rsidRDefault="002805DC" w:rsidP="00547BF4">
            <w:pPr>
              <w:rPr>
                <w:szCs w:val="20"/>
              </w:rPr>
            </w:pPr>
            <w:r w:rsidRPr="00C23A32">
              <w:rPr>
                <w:szCs w:val="20"/>
              </w:rPr>
              <w:t>Online via Teams</w:t>
            </w:r>
          </w:p>
        </w:tc>
      </w:tr>
      <w:tr w:rsidR="002805DC" w:rsidRPr="00C23A32" w14:paraId="7070F5EE" w14:textId="77777777" w:rsidTr="00A425E1">
        <w:trPr>
          <w:trHeight w:val="409"/>
        </w:trPr>
        <w:tc>
          <w:tcPr>
            <w:tcW w:w="1560" w:type="dxa"/>
          </w:tcPr>
          <w:p w14:paraId="7523EAF5" w14:textId="77777777" w:rsidR="002805DC" w:rsidRPr="00C23A32" w:rsidRDefault="002805DC" w:rsidP="00547BF4">
            <w:pPr>
              <w:rPr>
                <w:b/>
                <w:bCs/>
                <w:szCs w:val="20"/>
              </w:rPr>
            </w:pPr>
            <w:r w:rsidRPr="00C23A32">
              <w:rPr>
                <w:b/>
                <w:bCs/>
                <w:szCs w:val="20"/>
              </w:rPr>
              <w:t>Date &amp; Time</w:t>
            </w:r>
          </w:p>
        </w:tc>
        <w:tc>
          <w:tcPr>
            <w:tcW w:w="7654" w:type="dxa"/>
            <w:gridSpan w:val="2"/>
          </w:tcPr>
          <w:p w14:paraId="7DF9BA67" w14:textId="6E401195" w:rsidR="002805DC" w:rsidRPr="00C23A32" w:rsidRDefault="002805DC" w:rsidP="00547BF4">
            <w:pPr>
              <w:rPr>
                <w:szCs w:val="20"/>
              </w:rPr>
            </w:pPr>
            <w:r w:rsidRPr="00C23A32">
              <w:rPr>
                <w:szCs w:val="20"/>
              </w:rPr>
              <w:t xml:space="preserve">Thursday 9 March – 7.00am </w:t>
            </w:r>
            <w:r w:rsidR="00A90F75">
              <w:rPr>
                <w:szCs w:val="20"/>
              </w:rPr>
              <w:t xml:space="preserve">– 8.00am </w:t>
            </w:r>
            <w:r w:rsidRPr="00C23A32">
              <w:rPr>
                <w:szCs w:val="20"/>
              </w:rPr>
              <w:t>GMT (meeting held across 20 time zones)</w:t>
            </w:r>
          </w:p>
        </w:tc>
      </w:tr>
      <w:tr w:rsidR="002805DC" w:rsidRPr="00C23A32" w14:paraId="522A62F4" w14:textId="77777777" w:rsidTr="00F30718">
        <w:trPr>
          <w:trHeight w:val="1451"/>
        </w:trPr>
        <w:tc>
          <w:tcPr>
            <w:tcW w:w="1560" w:type="dxa"/>
            <w:tcBorders>
              <w:bottom w:val="nil"/>
            </w:tcBorders>
          </w:tcPr>
          <w:p w14:paraId="389796AF" w14:textId="77777777" w:rsidR="002805DC" w:rsidRPr="00C23A32" w:rsidRDefault="002805DC" w:rsidP="00547BF4">
            <w:pPr>
              <w:rPr>
                <w:b/>
                <w:bCs/>
                <w:szCs w:val="20"/>
              </w:rPr>
            </w:pPr>
            <w:r w:rsidRPr="00C23A32">
              <w:rPr>
                <w:b/>
                <w:bCs/>
                <w:szCs w:val="20"/>
              </w:rPr>
              <w:t>Attendees</w:t>
            </w:r>
          </w:p>
        </w:tc>
        <w:tc>
          <w:tcPr>
            <w:tcW w:w="7654" w:type="dxa"/>
            <w:gridSpan w:val="2"/>
            <w:tcBorders>
              <w:bottom w:val="nil"/>
            </w:tcBorders>
          </w:tcPr>
          <w:p w14:paraId="2A7C8EB8" w14:textId="77777777" w:rsidR="002805DC" w:rsidRPr="00C23A32" w:rsidRDefault="002805DC" w:rsidP="00547BF4">
            <w:pPr>
              <w:rPr>
                <w:b/>
                <w:bCs/>
                <w:szCs w:val="20"/>
              </w:rPr>
            </w:pPr>
            <w:r w:rsidRPr="00C23A32">
              <w:rPr>
                <w:b/>
                <w:bCs/>
                <w:szCs w:val="20"/>
              </w:rPr>
              <w:t>Committee leadership</w:t>
            </w:r>
          </w:p>
          <w:p w14:paraId="077BE5D7" w14:textId="77777777" w:rsidR="002805DC" w:rsidRPr="00C23A32" w:rsidRDefault="002805DC" w:rsidP="00547BF4">
            <w:pPr>
              <w:rPr>
                <w:szCs w:val="20"/>
              </w:rPr>
            </w:pPr>
            <w:r w:rsidRPr="00C23A32">
              <w:rPr>
                <w:szCs w:val="20"/>
                <w:u w:val="single"/>
              </w:rPr>
              <w:t>Chair</w:t>
            </w:r>
            <w:r w:rsidRPr="00C23A32">
              <w:rPr>
                <w:szCs w:val="20"/>
              </w:rPr>
              <w:t xml:space="preserve"> - Lucas Noldus – Netherlands Academy of Technology and Innovation (AcTI)</w:t>
            </w:r>
          </w:p>
          <w:p w14:paraId="372D170A" w14:textId="77777777" w:rsidR="002805DC" w:rsidRPr="00C23A32" w:rsidRDefault="002805DC" w:rsidP="00547BF4">
            <w:pPr>
              <w:rPr>
                <w:szCs w:val="20"/>
              </w:rPr>
            </w:pPr>
            <w:r w:rsidRPr="00C23A32">
              <w:rPr>
                <w:szCs w:val="20"/>
                <w:u w:val="single"/>
              </w:rPr>
              <w:t>Deputy Chair</w:t>
            </w:r>
            <w:r w:rsidRPr="00C23A32">
              <w:rPr>
                <w:szCs w:val="20"/>
              </w:rPr>
              <w:t xml:space="preserve"> - Cather Simpson – Royal Society Te Aparangi (New Zealand) </w:t>
            </w:r>
          </w:p>
          <w:p w14:paraId="57D99B5F" w14:textId="6246BCFD" w:rsidR="00A86C25" w:rsidRPr="00080280" w:rsidRDefault="002805DC" w:rsidP="00547BF4">
            <w:pPr>
              <w:rPr>
                <w:szCs w:val="20"/>
              </w:rPr>
            </w:pPr>
            <w:r w:rsidRPr="00C23A32">
              <w:rPr>
                <w:b/>
                <w:bCs/>
                <w:szCs w:val="20"/>
              </w:rPr>
              <w:t xml:space="preserve">Secretariat support (ATSE) – </w:t>
            </w:r>
            <w:r w:rsidRPr="00C23A32">
              <w:rPr>
                <w:szCs w:val="20"/>
              </w:rPr>
              <w:t xml:space="preserve">Cath Latham </w:t>
            </w:r>
          </w:p>
        </w:tc>
      </w:tr>
      <w:tr w:rsidR="00A86C25" w:rsidRPr="00C23A32" w14:paraId="0C2C9AFA" w14:textId="77777777" w:rsidTr="00A425E1">
        <w:trPr>
          <w:trHeight w:val="1691"/>
        </w:trPr>
        <w:tc>
          <w:tcPr>
            <w:tcW w:w="1560" w:type="dxa"/>
            <w:tcBorders>
              <w:top w:val="nil"/>
            </w:tcBorders>
          </w:tcPr>
          <w:p w14:paraId="376D8F1B" w14:textId="77777777" w:rsidR="00A86C25" w:rsidRPr="00C23A32" w:rsidRDefault="00A86C25" w:rsidP="00547BF4">
            <w:pPr>
              <w:rPr>
                <w:b/>
                <w:bCs/>
                <w:szCs w:val="20"/>
              </w:rPr>
            </w:pPr>
          </w:p>
        </w:tc>
        <w:tc>
          <w:tcPr>
            <w:tcW w:w="3728" w:type="dxa"/>
            <w:tcBorders>
              <w:top w:val="nil"/>
            </w:tcBorders>
          </w:tcPr>
          <w:p w14:paraId="564103A7" w14:textId="77777777" w:rsidR="00A86C25" w:rsidRDefault="00A86C25" w:rsidP="00A86C25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Committee members</w:t>
            </w:r>
          </w:p>
          <w:p w14:paraId="173610FC" w14:textId="77777777" w:rsidR="00A86C25" w:rsidRDefault="00A86C25" w:rsidP="00A86C25">
            <w:pPr>
              <w:rPr>
                <w:szCs w:val="20"/>
              </w:rPr>
            </w:pPr>
            <w:r>
              <w:rPr>
                <w:szCs w:val="20"/>
              </w:rPr>
              <w:t>Amit Agrawal (India)</w:t>
            </w:r>
          </w:p>
          <w:p w14:paraId="10365BEE" w14:textId="77777777" w:rsidR="00A86C25" w:rsidRDefault="00A86C25" w:rsidP="00A86C25">
            <w:pPr>
              <w:rPr>
                <w:szCs w:val="20"/>
              </w:rPr>
            </w:pPr>
            <w:r>
              <w:rPr>
                <w:szCs w:val="20"/>
              </w:rPr>
              <w:t>Biljana Stojanovic (Serbia)</w:t>
            </w:r>
          </w:p>
          <w:p w14:paraId="10717EC6" w14:textId="521D7649" w:rsidR="00A86C25" w:rsidRDefault="00343A04" w:rsidP="00A86C25">
            <w:pPr>
              <w:rPr>
                <w:szCs w:val="20"/>
              </w:rPr>
            </w:pPr>
            <w:r w:rsidRPr="00343A04">
              <w:rPr>
                <w:szCs w:val="20"/>
              </w:rPr>
              <w:t>WU Siegfried Zhiqiang</w:t>
            </w:r>
            <w:r>
              <w:rPr>
                <w:szCs w:val="20"/>
              </w:rPr>
              <w:t xml:space="preserve"> (</w:t>
            </w:r>
            <w:r w:rsidR="00A86C25">
              <w:rPr>
                <w:szCs w:val="20"/>
              </w:rPr>
              <w:t>Chinese Academy of Engineering</w:t>
            </w:r>
            <w:r>
              <w:rPr>
                <w:szCs w:val="20"/>
              </w:rPr>
              <w:t>)</w:t>
            </w:r>
          </w:p>
          <w:p w14:paraId="3FC3AE88" w14:textId="7665463E" w:rsidR="00343A04" w:rsidRDefault="00343A04" w:rsidP="00A86C25">
            <w:pPr>
              <w:rPr>
                <w:szCs w:val="20"/>
              </w:rPr>
            </w:pPr>
            <w:r>
              <w:rPr>
                <w:szCs w:val="20"/>
              </w:rPr>
              <w:t>Yu Zhu (Chinese Academy of Engineering)</w:t>
            </w:r>
          </w:p>
          <w:p w14:paraId="6D192614" w14:textId="77777777" w:rsidR="00A86C25" w:rsidRDefault="00A86C25" w:rsidP="00A86C25">
            <w:pPr>
              <w:rPr>
                <w:szCs w:val="20"/>
              </w:rPr>
            </w:pPr>
            <w:r>
              <w:rPr>
                <w:szCs w:val="20"/>
              </w:rPr>
              <w:t>Monica Barrera (Mexico)</w:t>
            </w:r>
          </w:p>
          <w:p w14:paraId="78D6B749" w14:textId="77777777" w:rsidR="00A86C25" w:rsidRDefault="00A86C25" w:rsidP="00A86C25">
            <w:pPr>
              <w:rPr>
                <w:szCs w:val="20"/>
              </w:rPr>
            </w:pPr>
            <w:r>
              <w:rPr>
                <w:szCs w:val="20"/>
              </w:rPr>
              <w:t>Eileen Erickson (NAE – USA)</w:t>
            </w:r>
          </w:p>
          <w:p w14:paraId="205E7362" w14:textId="47F7E298" w:rsidR="00A86C25" w:rsidRPr="00C23A32" w:rsidRDefault="00A86C25" w:rsidP="00A86C25">
            <w:pPr>
              <w:rPr>
                <w:b/>
                <w:bCs/>
                <w:szCs w:val="20"/>
              </w:rPr>
            </w:pPr>
          </w:p>
        </w:tc>
        <w:tc>
          <w:tcPr>
            <w:tcW w:w="3926" w:type="dxa"/>
            <w:tcBorders>
              <w:top w:val="nil"/>
            </w:tcBorders>
          </w:tcPr>
          <w:p w14:paraId="1EEA3954" w14:textId="77777777" w:rsidR="00AF2CDB" w:rsidRDefault="00AF2CDB" w:rsidP="0020258E">
            <w:pPr>
              <w:rPr>
                <w:szCs w:val="20"/>
              </w:rPr>
            </w:pPr>
          </w:p>
          <w:p w14:paraId="0BBCB478" w14:textId="5E452D5D" w:rsidR="0020258E" w:rsidRDefault="0020258E" w:rsidP="0020258E">
            <w:pPr>
              <w:rPr>
                <w:szCs w:val="20"/>
              </w:rPr>
            </w:pPr>
            <w:r>
              <w:rPr>
                <w:szCs w:val="20"/>
              </w:rPr>
              <w:t>Manoelle Lepoutre</w:t>
            </w:r>
            <w:r w:rsidR="00A425E1">
              <w:rPr>
                <w:szCs w:val="20"/>
              </w:rPr>
              <w:t xml:space="preserve"> (NATF – France)</w:t>
            </w:r>
          </w:p>
          <w:p w14:paraId="61640B80" w14:textId="3185B8D5" w:rsidR="0020258E" w:rsidRDefault="0020258E" w:rsidP="0020258E">
            <w:pPr>
              <w:rPr>
                <w:szCs w:val="20"/>
              </w:rPr>
            </w:pPr>
            <w:r>
              <w:rPr>
                <w:szCs w:val="20"/>
              </w:rPr>
              <w:t>Mette Tolling</w:t>
            </w:r>
            <w:r w:rsidR="002F0895">
              <w:rPr>
                <w:szCs w:val="20"/>
              </w:rPr>
              <w:t xml:space="preserve"> (</w:t>
            </w:r>
            <w:r w:rsidR="002F0895" w:rsidRPr="002F0895">
              <w:rPr>
                <w:szCs w:val="20"/>
              </w:rPr>
              <w:t>Danish Academy of Technical Sciences</w:t>
            </w:r>
            <w:r w:rsidR="002F0895">
              <w:rPr>
                <w:szCs w:val="20"/>
              </w:rPr>
              <w:t xml:space="preserve"> - Denmark)</w:t>
            </w:r>
          </w:p>
          <w:p w14:paraId="50AD492A" w14:textId="66A6409D" w:rsidR="0020258E" w:rsidRDefault="0020258E" w:rsidP="0020258E">
            <w:pPr>
              <w:rPr>
                <w:szCs w:val="20"/>
              </w:rPr>
            </w:pPr>
            <w:r>
              <w:rPr>
                <w:szCs w:val="20"/>
              </w:rPr>
              <w:t>Hans-Peter Meyer</w:t>
            </w:r>
            <w:r w:rsidRPr="0020258E">
              <w:rPr>
                <w:szCs w:val="20"/>
              </w:rPr>
              <w:t xml:space="preserve"> </w:t>
            </w:r>
            <w:r w:rsidR="003D537E">
              <w:rPr>
                <w:szCs w:val="20"/>
              </w:rPr>
              <w:t>(Switzerland)</w:t>
            </w:r>
          </w:p>
          <w:p w14:paraId="0745CECC" w14:textId="6B5FF21A" w:rsidR="007471BB" w:rsidRPr="0020258E" w:rsidRDefault="007471BB" w:rsidP="0020258E">
            <w:pPr>
              <w:rPr>
                <w:szCs w:val="20"/>
              </w:rPr>
            </w:pPr>
            <w:r w:rsidRPr="0020258E">
              <w:rPr>
                <w:szCs w:val="20"/>
              </w:rPr>
              <w:t>Frank Behrendt</w:t>
            </w:r>
            <w:r w:rsidR="00AF2CDB">
              <w:rPr>
                <w:szCs w:val="20"/>
              </w:rPr>
              <w:t xml:space="preserve"> (Acatech – Germany)</w:t>
            </w:r>
          </w:p>
          <w:p w14:paraId="0117E158" w14:textId="67485DD9" w:rsidR="00A86C25" w:rsidRPr="0020258E" w:rsidRDefault="00A86C25" w:rsidP="00547BF4">
            <w:pPr>
              <w:rPr>
                <w:szCs w:val="20"/>
              </w:rPr>
            </w:pPr>
            <w:r w:rsidRPr="0020258E">
              <w:rPr>
                <w:szCs w:val="20"/>
              </w:rPr>
              <w:t>Karen Wagner</w:t>
            </w:r>
            <w:r w:rsidR="00AF2CDB">
              <w:rPr>
                <w:szCs w:val="20"/>
              </w:rPr>
              <w:t xml:space="preserve"> (Acatech – Germany)</w:t>
            </w:r>
          </w:p>
        </w:tc>
      </w:tr>
      <w:tr w:rsidR="00080280" w:rsidRPr="00C23A32" w14:paraId="6C29C037" w14:textId="77777777" w:rsidTr="00A425E1">
        <w:trPr>
          <w:trHeight w:val="844"/>
        </w:trPr>
        <w:tc>
          <w:tcPr>
            <w:tcW w:w="1560" w:type="dxa"/>
          </w:tcPr>
          <w:p w14:paraId="6263DD97" w14:textId="77777777" w:rsidR="00080280" w:rsidRPr="00C23A32" w:rsidRDefault="00080280" w:rsidP="00547BF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Apologies</w:t>
            </w:r>
          </w:p>
        </w:tc>
        <w:tc>
          <w:tcPr>
            <w:tcW w:w="7654" w:type="dxa"/>
            <w:gridSpan w:val="2"/>
          </w:tcPr>
          <w:p w14:paraId="2C38E7F6" w14:textId="5572F4FB" w:rsidR="00080280" w:rsidRPr="00080280" w:rsidRDefault="00080280" w:rsidP="00080280">
            <w:r w:rsidRPr="00080280">
              <w:t>Kylie Walker (ATSE – Australia)</w:t>
            </w:r>
          </w:p>
          <w:p w14:paraId="1E2796BF" w14:textId="77777777" w:rsidR="00080280" w:rsidRPr="00080280" w:rsidRDefault="00080280" w:rsidP="00080280">
            <w:r w:rsidRPr="00080280">
              <w:t>Dr Christine Render – SAAE (South Africa)</w:t>
            </w:r>
          </w:p>
          <w:p w14:paraId="6FCED0B6" w14:textId="77777777" w:rsidR="00080280" w:rsidRDefault="00080280" w:rsidP="00080280">
            <w:pPr>
              <w:rPr>
                <w:noProof/>
              </w:rPr>
            </w:pPr>
            <w:r w:rsidRPr="00080280">
              <w:t>Heleen Duffey – SAAE (South Africa)</w:t>
            </w:r>
          </w:p>
        </w:tc>
      </w:tr>
    </w:tbl>
    <w:p w14:paraId="6312D90D" w14:textId="77777777" w:rsidR="0029493C" w:rsidRDefault="0029493C"/>
    <w:p w14:paraId="7CED1A07" w14:textId="71376150" w:rsidR="005C7F20" w:rsidRDefault="005C7F20" w:rsidP="006766E2">
      <w:pPr>
        <w:pStyle w:val="Heading4"/>
      </w:pPr>
      <w:r>
        <w:t>Summary of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"/>
        <w:gridCol w:w="4607"/>
        <w:gridCol w:w="1704"/>
        <w:gridCol w:w="2355"/>
      </w:tblGrid>
      <w:tr w:rsidR="004C28F9" w:rsidRPr="005A031C" w14:paraId="071DC9EA" w14:textId="1AD92B50" w:rsidTr="00DE6BEF">
        <w:tc>
          <w:tcPr>
            <w:tcW w:w="350" w:type="dxa"/>
            <w:shd w:val="clear" w:color="auto" w:fill="0E4E96" w:themeFill="accent1"/>
          </w:tcPr>
          <w:p w14:paraId="1402888D" w14:textId="6CB35C58" w:rsidR="00613B39" w:rsidRPr="004C28F9" w:rsidRDefault="00613B39" w:rsidP="0013074F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607" w:type="dxa"/>
            <w:shd w:val="clear" w:color="auto" w:fill="0E4E96" w:themeFill="accent1"/>
          </w:tcPr>
          <w:p w14:paraId="403D34C2" w14:textId="6B4EB6A0" w:rsidR="00613B39" w:rsidRPr="005A031C" w:rsidRDefault="00613B39" w:rsidP="0013074F">
            <w:pPr>
              <w:rPr>
                <w:b/>
                <w:bCs/>
                <w:color w:val="FFFFFF" w:themeColor="background1"/>
              </w:rPr>
            </w:pPr>
            <w:r w:rsidRPr="005A031C">
              <w:rPr>
                <w:b/>
                <w:bCs/>
                <w:color w:val="FFFFFF" w:themeColor="background1"/>
              </w:rPr>
              <w:t>Action</w:t>
            </w:r>
          </w:p>
        </w:tc>
        <w:tc>
          <w:tcPr>
            <w:tcW w:w="1704" w:type="dxa"/>
            <w:shd w:val="clear" w:color="auto" w:fill="0E4E96" w:themeFill="accent1"/>
          </w:tcPr>
          <w:p w14:paraId="5A0F719D" w14:textId="1BF35C4B" w:rsidR="00613B39" w:rsidRPr="005A031C" w:rsidRDefault="00613B39" w:rsidP="0013074F">
            <w:pPr>
              <w:rPr>
                <w:b/>
                <w:bCs/>
                <w:color w:val="FFFFFF" w:themeColor="background1"/>
              </w:rPr>
            </w:pPr>
            <w:r w:rsidRPr="005A031C">
              <w:rPr>
                <w:b/>
                <w:bCs/>
                <w:color w:val="FFFFFF" w:themeColor="background1"/>
              </w:rPr>
              <w:t>Responsible Party</w:t>
            </w:r>
          </w:p>
        </w:tc>
        <w:tc>
          <w:tcPr>
            <w:tcW w:w="2355" w:type="dxa"/>
            <w:shd w:val="clear" w:color="auto" w:fill="0E4E96" w:themeFill="accent1"/>
          </w:tcPr>
          <w:p w14:paraId="185F5E3A" w14:textId="13B62913" w:rsidR="00613B39" w:rsidRPr="005A031C" w:rsidRDefault="00961C74" w:rsidP="0013074F">
            <w:pPr>
              <w:rPr>
                <w:b/>
                <w:bCs/>
                <w:color w:val="FFFFFF" w:themeColor="background1"/>
              </w:rPr>
            </w:pPr>
            <w:r w:rsidRPr="005A031C">
              <w:rPr>
                <w:b/>
                <w:bCs/>
                <w:color w:val="FFFFFF" w:themeColor="background1"/>
              </w:rPr>
              <w:t xml:space="preserve">Due </w:t>
            </w:r>
          </w:p>
        </w:tc>
      </w:tr>
      <w:tr w:rsidR="00613B39" w:rsidRPr="005A031C" w14:paraId="1D71E180" w14:textId="53590109" w:rsidTr="00DE6BEF">
        <w:tc>
          <w:tcPr>
            <w:tcW w:w="350" w:type="dxa"/>
          </w:tcPr>
          <w:p w14:paraId="1CD7C01F" w14:textId="20D714EC" w:rsidR="00613B39" w:rsidRPr="005A031C" w:rsidRDefault="00A72DE6" w:rsidP="0013074F">
            <w:r>
              <w:t>1</w:t>
            </w:r>
          </w:p>
        </w:tc>
        <w:tc>
          <w:tcPr>
            <w:tcW w:w="4607" w:type="dxa"/>
          </w:tcPr>
          <w:p w14:paraId="4F8787CF" w14:textId="306F4EF5" w:rsidR="00DE0A28" w:rsidRPr="00A72DE6" w:rsidRDefault="00D90C2E" w:rsidP="00D90C2E">
            <w:pPr>
              <w:spacing w:after="120" w:line="288" w:lineRule="auto"/>
            </w:pPr>
            <w:r>
              <w:t>Share</w:t>
            </w:r>
            <w:r w:rsidR="000D63BD">
              <w:t xml:space="preserve"> all meeting dates with committee members</w:t>
            </w:r>
          </w:p>
        </w:tc>
        <w:tc>
          <w:tcPr>
            <w:tcW w:w="1704" w:type="dxa"/>
          </w:tcPr>
          <w:p w14:paraId="3896243D" w14:textId="6964D837" w:rsidR="00613B39" w:rsidRPr="005A031C" w:rsidRDefault="00D90C2E" w:rsidP="0013074F">
            <w:r>
              <w:t>ATSE secretariat</w:t>
            </w:r>
          </w:p>
        </w:tc>
        <w:tc>
          <w:tcPr>
            <w:tcW w:w="2355" w:type="dxa"/>
          </w:tcPr>
          <w:p w14:paraId="1889A8B0" w14:textId="55F7607D" w:rsidR="00613B39" w:rsidRPr="005A031C" w:rsidRDefault="00D90C2E" w:rsidP="0013074F">
            <w:r>
              <w:t>ASAP</w:t>
            </w:r>
          </w:p>
        </w:tc>
      </w:tr>
      <w:tr w:rsidR="001764A1" w:rsidRPr="005A031C" w14:paraId="3358BE2A" w14:textId="77777777" w:rsidTr="00DE6BEF">
        <w:tc>
          <w:tcPr>
            <w:tcW w:w="350" w:type="dxa"/>
          </w:tcPr>
          <w:p w14:paraId="03EF5FB7" w14:textId="764A5847" w:rsidR="001764A1" w:rsidRPr="001B069B" w:rsidRDefault="00A72DE6" w:rsidP="0013074F">
            <w:r w:rsidRPr="001B069B">
              <w:t>2</w:t>
            </w:r>
          </w:p>
        </w:tc>
        <w:tc>
          <w:tcPr>
            <w:tcW w:w="4607" w:type="dxa"/>
          </w:tcPr>
          <w:p w14:paraId="1137AD39" w14:textId="6E037DA7" w:rsidR="001764A1" w:rsidRPr="001B069B" w:rsidRDefault="00B608E5" w:rsidP="00DE6BEF">
            <w:r>
              <w:t>S</w:t>
            </w:r>
            <w:r w:rsidR="0017005E">
              <w:t>end ideas for agenda items (discussion topics and presentations) for quarterly meetings to the chair and deputy chair</w:t>
            </w:r>
            <w:r>
              <w:t xml:space="preserve"> (</w:t>
            </w:r>
            <w:hyperlink r:id="rId11" w:history="1">
              <w:r w:rsidR="0005334B" w:rsidRPr="001D6A7E">
                <w:rPr>
                  <w:rStyle w:val="Hyperlink"/>
                </w:rPr>
                <w:t>Lucas.Noldus@noldus.nl</w:t>
              </w:r>
            </w:hyperlink>
            <w:r w:rsidR="0005334B">
              <w:t xml:space="preserve">, </w:t>
            </w:r>
            <w:hyperlink r:id="rId12" w:history="1">
              <w:r w:rsidR="0005334B" w:rsidRPr="001D6A7E">
                <w:rPr>
                  <w:rStyle w:val="Hyperlink"/>
                </w:rPr>
                <w:t>c.simpson@auckland.ac.nz</w:t>
              </w:r>
            </w:hyperlink>
            <w:r w:rsidR="0005334B">
              <w:t>)</w:t>
            </w:r>
            <w:r w:rsidR="0017005E">
              <w:t>.</w:t>
            </w:r>
            <w:r w:rsidR="0017005E" w:rsidRPr="00F91914">
              <w:t xml:space="preserve"> </w:t>
            </w:r>
          </w:p>
        </w:tc>
        <w:tc>
          <w:tcPr>
            <w:tcW w:w="1704" w:type="dxa"/>
          </w:tcPr>
          <w:p w14:paraId="1FFD30F6" w14:textId="29592DD8" w:rsidR="001764A1" w:rsidRPr="005A031C" w:rsidRDefault="00B608E5" w:rsidP="0013074F">
            <w:r>
              <w:t>Committee members</w:t>
            </w:r>
          </w:p>
        </w:tc>
        <w:tc>
          <w:tcPr>
            <w:tcW w:w="2355" w:type="dxa"/>
          </w:tcPr>
          <w:p w14:paraId="4F4C0B42" w14:textId="1570EC51" w:rsidR="001764A1" w:rsidRPr="005A031C" w:rsidRDefault="0005334B" w:rsidP="0013074F">
            <w:r>
              <w:t>Mid-May (2 weeks before next quarterly meeting)</w:t>
            </w:r>
          </w:p>
        </w:tc>
      </w:tr>
      <w:tr w:rsidR="00C74E98" w:rsidRPr="005A031C" w14:paraId="23168B60" w14:textId="77777777" w:rsidTr="00DE6BEF">
        <w:trPr>
          <w:trHeight w:val="2117"/>
        </w:trPr>
        <w:tc>
          <w:tcPr>
            <w:tcW w:w="350" w:type="dxa"/>
          </w:tcPr>
          <w:p w14:paraId="4BB45637" w14:textId="44680043" w:rsidR="00C74E98" w:rsidRPr="005A031C" w:rsidRDefault="00D62BF6" w:rsidP="0013074F">
            <w:r>
              <w:lastRenderedPageBreak/>
              <w:t>3</w:t>
            </w:r>
          </w:p>
        </w:tc>
        <w:tc>
          <w:tcPr>
            <w:tcW w:w="4607" w:type="dxa"/>
          </w:tcPr>
          <w:p w14:paraId="4AEE508A" w14:textId="0C3D696B" w:rsidR="00FC045C" w:rsidRDefault="00FC045C" w:rsidP="0005334B">
            <w:r>
              <w:t>P</w:t>
            </w:r>
            <w:r w:rsidR="00287AE2" w:rsidRPr="00287AE2">
              <w:t xml:space="preserve">romote the 2023 Communication prize among </w:t>
            </w:r>
            <w:r>
              <w:t xml:space="preserve">the membership of CAETS member </w:t>
            </w:r>
            <w:r w:rsidR="00287AE2" w:rsidRPr="00287AE2">
              <w:t>academ</w:t>
            </w:r>
            <w:r>
              <w:t xml:space="preserve">ies </w:t>
            </w:r>
            <w:r w:rsidR="00287AE2" w:rsidRPr="00287AE2">
              <w:t>and their networks</w:t>
            </w:r>
            <w:r w:rsidR="004646F6">
              <w:t xml:space="preserve"> </w:t>
            </w:r>
          </w:p>
          <w:p w14:paraId="69827281" w14:textId="77777777" w:rsidR="00FC045C" w:rsidRDefault="00FC045C" w:rsidP="0005334B"/>
          <w:p w14:paraId="605C62A1" w14:textId="17270FD2" w:rsidR="00C74E98" w:rsidRPr="00D62BF6" w:rsidRDefault="00FC045C" w:rsidP="0005334B">
            <w:r>
              <w:t>– prize documents and supporting materials available from CAETS secretariat Ruth David (</w:t>
            </w:r>
            <w:hyperlink r:id="rId13" w:history="1">
              <w:r w:rsidR="00EE0051" w:rsidRPr="001D6A7E">
                <w:rPr>
                  <w:rStyle w:val="Hyperlink"/>
                </w:rPr>
                <w:t>ruth.a.david@outlook.com</w:t>
              </w:r>
            </w:hyperlink>
            <w:r w:rsidR="00EE0051">
              <w:t xml:space="preserve">) </w:t>
            </w:r>
          </w:p>
        </w:tc>
        <w:tc>
          <w:tcPr>
            <w:tcW w:w="1704" w:type="dxa"/>
          </w:tcPr>
          <w:p w14:paraId="5340B4D8" w14:textId="3582DE2A" w:rsidR="00C74E98" w:rsidRPr="005A031C" w:rsidRDefault="0005334B" w:rsidP="0005334B">
            <w:r w:rsidRPr="00287AE2">
              <w:t>Committee members</w:t>
            </w:r>
          </w:p>
        </w:tc>
        <w:tc>
          <w:tcPr>
            <w:tcW w:w="2355" w:type="dxa"/>
          </w:tcPr>
          <w:p w14:paraId="7FADA494" w14:textId="016DA910" w:rsidR="0011121F" w:rsidRDefault="005D38F4" w:rsidP="0013074F">
            <w:r>
              <w:t>Entries</w:t>
            </w:r>
            <w:r w:rsidR="00FC045C">
              <w:t xml:space="preserve"> open 23 March</w:t>
            </w:r>
          </w:p>
          <w:p w14:paraId="576B229A" w14:textId="77777777" w:rsidR="005D38F4" w:rsidRDefault="005D38F4" w:rsidP="0013074F"/>
          <w:p w14:paraId="6541BFD4" w14:textId="45B49497" w:rsidR="005D38F4" w:rsidRDefault="001E522D" w:rsidP="0013074F">
            <w:r>
              <w:t>In-country entries close 12 May</w:t>
            </w:r>
          </w:p>
          <w:p w14:paraId="32195103" w14:textId="77777777" w:rsidR="001E522D" w:rsidRDefault="001E522D" w:rsidP="0013074F"/>
          <w:p w14:paraId="5B31D134" w14:textId="77777777" w:rsidR="001E522D" w:rsidRDefault="001E522D" w:rsidP="0013074F"/>
          <w:p w14:paraId="7466B40F" w14:textId="67CEB2C9" w:rsidR="00C74E98" w:rsidRPr="005A031C" w:rsidRDefault="00FC045C" w:rsidP="0013074F">
            <w:r>
              <w:t xml:space="preserve"> </w:t>
            </w:r>
          </w:p>
        </w:tc>
      </w:tr>
      <w:tr w:rsidR="00F50A30" w:rsidRPr="005A031C" w14:paraId="28B63826" w14:textId="77777777" w:rsidTr="00DE6BEF">
        <w:tc>
          <w:tcPr>
            <w:tcW w:w="350" w:type="dxa"/>
          </w:tcPr>
          <w:p w14:paraId="2588D604" w14:textId="43B578FE" w:rsidR="00F50A30" w:rsidRPr="005A031C" w:rsidRDefault="00855514" w:rsidP="0013074F">
            <w:r>
              <w:t>4</w:t>
            </w:r>
          </w:p>
        </w:tc>
        <w:tc>
          <w:tcPr>
            <w:tcW w:w="4607" w:type="dxa"/>
          </w:tcPr>
          <w:p w14:paraId="7D2D8C52" w14:textId="299D6867" w:rsidR="0020258E" w:rsidRDefault="000C1984" w:rsidP="000C1984">
            <w:r>
              <w:t>P</w:t>
            </w:r>
            <w:r w:rsidR="0020258E">
              <w:t xml:space="preserve">rovide any additional feedback on the CAETS Energy Committee statement to the chair or deputy chair </w:t>
            </w:r>
            <w:r>
              <w:t>(</w:t>
            </w:r>
            <w:hyperlink r:id="rId14" w:history="1">
              <w:r w:rsidRPr="001D6A7E">
                <w:rPr>
                  <w:rStyle w:val="Hyperlink"/>
                </w:rPr>
                <w:t>Lucas.Noldus@noldus.nl</w:t>
              </w:r>
            </w:hyperlink>
            <w:r>
              <w:t xml:space="preserve">, </w:t>
            </w:r>
            <w:hyperlink r:id="rId15" w:history="1">
              <w:r w:rsidRPr="001D6A7E">
                <w:rPr>
                  <w:rStyle w:val="Hyperlink"/>
                </w:rPr>
                <w:t>c.simpson@auckland.ac.nz</w:t>
              </w:r>
            </w:hyperlink>
            <w:r>
              <w:t>).</w:t>
            </w:r>
            <w:r w:rsidRPr="00F91914">
              <w:t xml:space="preserve"> </w:t>
            </w:r>
          </w:p>
          <w:p w14:paraId="0D871306" w14:textId="4B64A500" w:rsidR="00F50A30" w:rsidRPr="00855514" w:rsidRDefault="00F50A30" w:rsidP="000C1984"/>
        </w:tc>
        <w:tc>
          <w:tcPr>
            <w:tcW w:w="1704" w:type="dxa"/>
          </w:tcPr>
          <w:p w14:paraId="11F1902B" w14:textId="48AAAA16" w:rsidR="00F50A30" w:rsidRPr="005A031C" w:rsidRDefault="000C1984" w:rsidP="0013074F">
            <w:r w:rsidRPr="00A90F75">
              <w:t>Committee members</w:t>
            </w:r>
          </w:p>
        </w:tc>
        <w:tc>
          <w:tcPr>
            <w:tcW w:w="2355" w:type="dxa"/>
          </w:tcPr>
          <w:p w14:paraId="7B3483EE" w14:textId="74B5DFBD" w:rsidR="00855514" w:rsidRPr="005A031C" w:rsidRDefault="000C1984" w:rsidP="0013074F">
            <w:r>
              <w:t>Due by Thursday 16 March</w:t>
            </w:r>
            <w:r w:rsidRPr="00A90F75">
              <w:t>.</w:t>
            </w:r>
          </w:p>
        </w:tc>
      </w:tr>
      <w:tr w:rsidR="004F4008" w:rsidRPr="005A031C" w14:paraId="151CDDEA" w14:textId="77777777" w:rsidTr="00DE6BEF">
        <w:trPr>
          <w:trHeight w:val="880"/>
        </w:trPr>
        <w:tc>
          <w:tcPr>
            <w:tcW w:w="350" w:type="dxa"/>
          </w:tcPr>
          <w:p w14:paraId="10C91D1D" w14:textId="50D3CBD0" w:rsidR="004F4008" w:rsidRPr="005A031C" w:rsidRDefault="00855514" w:rsidP="0013074F">
            <w:r>
              <w:t>5</w:t>
            </w:r>
          </w:p>
        </w:tc>
        <w:tc>
          <w:tcPr>
            <w:tcW w:w="4607" w:type="dxa"/>
          </w:tcPr>
          <w:p w14:paraId="0E6EA14D" w14:textId="2A5A0A74" w:rsidR="004F4008" w:rsidRPr="00AE6CBF" w:rsidRDefault="000C1984" w:rsidP="000C1984">
            <w:r>
              <w:t>Consolidate</w:t>
            </w:r>
            <w:r w:rsidR="0020258E">
              <w:t xml:space="preserve"> the committee’s feedback on the Energy statement and provide to the Energy Working group </w:t>
            </w:r>
          </w:p>
        </w:tc>
        <w:tc>
          <w:tcPr>
            <w:tcW w:w="1704" w:type="dxa"/>
          </w:tcPr>
          <w:p w14:paraId="452ED08D" w14:textId="64685F42" w:rsidR="004F4008" w:rsidRPr="005A031C" w:rsidRDefault="000C1984" w:rsidP="0013074F">
            <w:r>
              <w:t>Chair and deputy chair</w:t>
            </w:r>
          </w:p>
        </w:tc>
        <w:tc>
          <w:tcPr>
            <w:tcW w:w="2355" w:type="dxa"/>
          </w:tcPr>
          <w:p w14:paraId="3003994D" w14:textId="5912F886" w:rsidR="004F4008" w:rsidRPr="005A031C" w:rsidRDefault="009F4851" w:rsidP="0013074F">
            <w:r>
              <w:t>As soon as possible after Thursday 16 March</w:t>
            </w:r>
          </w:p>
        </w:tc>
      </w:tr>
    </w:tbl>
    <w:p w14:paraId="4F554E80" w14:textId="77777777" w:rsidR="005C7F20" w:rsidRDefault="005C7F20"/>
    <w:p w14:paraId="2E11EE60" w14:textId="5126FEA4" w:rsidR="00961C74" w:rsidRDefault="00961C74" w:rsidP="00AC02AD">
      <w:pPr>
        <w:pStyle w:val="Heading2"/>
      </w:pPr>
      <w:r>
        <w:t>Meeting Summary</w:t>
      </w:r>
    </w:p>
    <w:p w14:paraId="0886B3EA" w14:textId="77777777" w:rsidR="00D76C6F" w:rsidRDefault="00D76C6F" w:rsidP="00D76C6F">
      <w:pPr>
        <w:pStyle w:val="ListParagraph"/>
        <w:numPr>
          <w:ilvl w:val="0"/>
          <w:numId w:val="27"/>
        </w:numPr>
        <w:spacing w:after="120" w:line="288" w:lineRule="auto"/>
        <w:ind w:left="357" w:hanging="357"/>
        <w:contextualSpacing w:val="0"/>
        <w:rPr>
          <w:b/>
          <w:bCs/>
        </w:rPr>
      </w:pPr>
      <w:r w:rsidRPr="00D810A9">
        <w:rPr>
          <w:b/>
          <w:bCs/>
        </w:rPr>
        <w:t>Welcome and introduction</w:t>
      </w:r>
      <w:r>
        <w:rPr>
          <w:b/>
          <w:bCs/>
        </w:rPr>
        <w:t xml:space="preserve"> by committee chairs</w:t>
      </w:r>
    </w:p>
    <w:p w14:paraId="6189F67B" w14:textId="0120C732" w:rsidR="00D76C6F" w:rsidRPr="006D274B" w:rsidRDefault="00E966A0" w:rsidP="00D76C6F">
      <w:pPr>
        <w:pStyle w:val="ListParagraph"/>
        <w:numPr>
          <w:ilvl w:val="0"/>
          <w:numId w:val="31"/>
        </w:numPr>
        <w:spacing w:after="120" w:line="288" w:lineRule="auto"/>
        <w:contextualSpacing w:val="0"/>
      </w:pPr>
      <w:r w:rsidRPr="006D274B">
        <w:t xml:space="preserve">The chair introduced the committee leadership and invited each attending committee member to introduce themselves and their </w:t>
      </w:r>
      <w:r w:rsidR="006D274B" w:rsidRPr="006D274B">
        <w:t>academy.</w:t>
      </w:r>
    </w:p>
    <w:p w14:paraId="32B0C7CE" w14:textId="77777777" w:rsidR="00D76C6F" w:rsidRPr="00D810A9" w:rsidRDefault="00D76C6F" w:rsidP="00D76C6F">
      <w:pPr>
        <w:pStyle w:val="ListParagraph"/>
        <w:numPr>
          <w:ilvl w:val="0"/>
          <w:numId w:val="27"/>
        </w:numPr>
        <w:spacing w:after="0" w:line="288" w:lineRule="auto"/>
        <w:ind w:left="357" w:hanging="357"/>
        <w:contextualSpacing w:val="0"/>
        <w:rPr>
          <w:b/>
          <w:bCs/>
        </w:rPr>
      </w:pPr>
      <w:r w:rsidRPr="00D810A9">
        <w:rPr>
          <w:b/>
          <w:bCs/>
        </w:rPr>
        <w:t>Committee Objectives and scope</w:t>
      </w:r>
    </w:p>
    <w:p w14:paraId="3C458EDF" w14:textId="77777777" w:rsidR="00D90C94" w:rsidRDefault="00C44D13" w:rsidP="00D76C6F">
      <w:pPr>
        <w:pStyle w:val="ListParagraph"/>
        <w:numPr>
          <w:ilvl w:val="1"/>
          <w:numId w:val="27"/>
        </w:numPr>
        <w:spacing w:after="120" w:line="288" w:lineRule="auto"/>
        <w:ind w:left="1077" w:hanging="357"/>
        <w:contextualSpacing w:val="0"/>
      </w:pPr>
      <w:r>
        <w:t xml:space="preserve">The chair described the main functions of the CAETS Communication Committee </w:t>
      </w:r>
      <w:r w:rsidR="00D90C94">
        <w:t xml:space="preserve">as outlined in the CAETS Operating Guidelines </w:t>
      </w:r>
    </w:p>
    <w:p w14:paraId="079F9721" w14:textId="500E5943" w:rsidR="00C44D13" w:rsidRDefault="00D90C94" w:rsidP="00D76C6F">
      <w:pPr>
        <w:pStyle w:val="ListParagraph"/>
        <w:numPr>
          <w:ilvl w:val="1"/>
          <w:numId w:val="27"/>
        </w:numPr>
        <w:spacing w:after="120" w:line="288" w:lineRule="auto"/>
        <w:ind w:left="1077" w:hanging="357"/>
        <w:contextualSpacing w:val="0"/>
      </w:pPr>
      <w:r>
        <w:t xml:space="preserve">The chair then </w:t>
      </w:r>
      <w:r w:rsidR="006D274B">
        <w:t>provided a description of updates</w:t>
      </w:r>
      <w:r>
        <w:t xml:space="preserve"> </w:t>
      </w:r>
      <w:r w:rsidR="009C5BD7">
        <w:t>to the meeting schedule for the committee which has been</w:t>
      </w:r>
      <w:r w:rsidR="006D274B">
        <w:t xml:space="preserve"> </w:t>
      </w:r>
      <w:r>
        <w:t>provided to CAETS secretariat</w:t>
      </w:r>
      <w:r w:rsidR="009C5BD7">
        <w:t xml:space="preserve"> to update the guidelines</w:t>
      </w:r>
      <w:r>
        <w:t xml:space="preserve">. </w:t>
      </w:r>
    </w:p>
    <w:p w14:paraId="5858C0DF" w14:textId="31A0584F" w:rsidR="003F176F" w:rsidRDefault="009C5BD7" w:rsidP="00D76C6F">
      <w:pPr>
        <w:pStyle w:val="ListParagraph"/>
        <w:numPr>
          <w:ilvl w:val="1"/>
          <w:numId w:val="27"/>
        </w:numPr>
        <w:spacing w:after="120" w:line="288" w:lineRule="auto"/>
        <w:ind w:left="1077" w:hanging="357"/>
        <w:contextualSpacing w:val="0"/>
      </w:pPr>
      <w:r>
        <w:t>There were no queries or comments from committee members when invited by the Chair to provide them</w:t>
      </w:r>
      <w:r w:rsidR="003F176F">
        <w:t xml:space="preserve">. </w:t>
      </w:r>
    </w:p>
    <w:p w14:paraId="3D1FCB5D" w14:textId="77777777" w:rsidR="00D76C6F" w:rsidRPr="00D810A9" w:rsidRDefault="00D76C6F" w:rsidP="00D76C6F">
      <w:pPr>
        <w:pStyle w:val="ListParagraph"/>
        <w:numPr>
          <w:ilvl w:val="0"/>
          <w:numId w:val="27"/>
        </w:numPr>
        <w:spacing w:after="0" w:line="288" w:lineRule="auto"/>
        <w:ind w:left="357" w:hanging="357"/>
        <w:contextualSpacing w:val="0"/>
        <w:rPr>
          <w:b/>
          <w:bCs/>
        </w:rPr>
      </w:pPr>
      <w:r w:rsidRPr="00D810A9">
        <w:rPr>
          <w:b/>
          <w:bCs/>
        </w:rPr>
        <w:t xml:space="preserve">Overview - ways of working in 2023 </w:t>
      </w:r>
    </w:p>
    <w:p w14:paraId="3EC20328" w14:textId="1DF7D39E" w:rsidR="00EF389A" w:rsidRPr="00BB441E" w:rsidRDefault="00791B63" w:rsidP="00791B63">
      <w:pPr>
        <w:pStyle w:val="ListParagraph"/>
        <w:numPr>
          <w:ilvl w:val="1"/>
          <w:numId w:val="28"/>
        </w:numPr>
        <w:spacing w:after="0" w:line="288" w:lineRule="auto"/>
        <w:ind w:left="1077" w:hanging="357"/>
        <w:contextualSpacing w:val="0"/>
        <w:rPr>
          <w:b/>
          <w:bCs/>
          <w:color w:val="0E4E96" w:themeColor="accent1"/>
        </w:rPr>
      </w:pPr>
      <w:r>
        <w:t xml:space="preserve">The chair described the </w:t>
      </w:r>
      <w:r w:rsidR="004C407D">
        <w:t>meeting format for 2023</w:t>
      </w:r>
      <w:r w:rsidR="00EF389A">
        <w:t xml:space="preserve">. Committee members requested for confirmation of dates for quarterly meetings in 2023. </w:t>
      </w:r>
    </w:p>
    <w:p w14:paraId="2A565045" w14:textId="727239F4" w:rsidR="000466D4" w:rsidRDefault="000466D4" w:rsidP="0023526A">
      <w:pPr>
        <w:spacing w:before="120" w:after="0" w:line="288" w:lineRule="auto"/>
        <w:ind w:left="425"/>
        <w:rPr>
          <w:b/>
          <w:bCs/>
          <w:color w:val="0E4E96" w:themeColor="accent1"/>
        </w:rPr>
      </w:pPr>
      <w:r w:rsidRPr="00EF389A">
        <w:rPr>
          <w:b/>
          <w:bCs/>
          <w:color w:val="0E4E96" w:themeColor="accent1"/>
        </w:rPr>
        <w:t>ACTION</w:t>
      </w:r>
      <w:r w:rsidR="00553413">
        <w:rPr>
          <w:b/>
          <w:bCs/>
          <w:color w:val="0E4E96" w:themeColor="accent1"/>
        </w:rPr>
        <w:t xml:space="preserve"> 1</w:t>
      </w:r>
      <w:r w:rsidRPr="00EF389A">
        <w:rPr>
          <w:b/>
          <w:bCs/>
          <w:color w:val="0E4E96" w:themeColor="accent1"/>
        </w:rPr>
        <w:t xml:space="preserve"> – Share all dates for quarterly meetings in 2023</w:t>
      </w:r>
      <w:r w:rsidR="00791B63" w:rsidRPr="00EF389A">
        <w:rPr>
          <w:b/>
          <w:bCs/>
          <w:color w:val="0E4E96" w:themeColor="accent1"/>
        </w:rPr>
        <w:t xml:space="preserve"> with committee members </w:t>
      </w:r>
    </w:p>
    <w:p w14:paraId="4CFD6023" w14:textId="10AA4E40" w:rsidR="00BB441E" w:rsidRDefault="00787CE8" w:rsidP="009F4851">
      <w:pPr>
        <w:pStyle w:val="ListParagraph"/>
        <w:numPr>
          <w:ilvl w:val="1"/>
          <w:numId w:val="28"/>
        </w:numPr>
        <w:spacing w:before="240" w:after="0" w:line="288" w:lineRule="auto"/>
        <w:ind w:left="1134"/>
      </w:pPr>
      <w:r w:rsidRPr="00F02B87">
        <w:t xml:space="preserve">The chair outlined </w:t>
      </w:r>
      <w:r w:rsidR="00AC060F" w:rsidRPr="00F02B87">
        <w:t xml:space="preserve">the role of the committee </w:t>
      </w:r>
      <w:r w:rsidR="008A144F" w:rsidRPr="00F02B87">
        <w:t xml:space="preserve">and how committee members can be involved – reviewing statements by CAETS working groups/committees </w:t>
      </w:r>
      <w:r w:rsidR="00F02B87" w:rsidRPr="00F02B87">
        <w:t xml:space="preserve">and provide feedback, proposing topics for discussion at quarterly meetings to the chair and deputy chair, and sharing best practices (presentations at quarterly meetings). </w:t>
      </w:r>
      <w:r w:rsidR="008A144F" w:rsidRPr="00F02B87">
        <w:t xml:space="preserve"> </w:t>
      </w:r>
    </w:p>
    <w:p w14:paraId="298EA75E" w14:textId="77777777" w:rsidR="00F91914" w:rsidRPr="00F02B87" w:rsidRDefault="00F91914" w:rsidP="003B5156">
      <w:pPr>
        <w:pStyle w:val="ListParagraph"/>
        <w:spacing w:before="240" w:after="0" w:line="288" w:lineRule="auto"/>
        <w:ind w:left="1440"/>
      </w:pPr>
    </w:p>
    <w:p w14:paraId="36895A0D" w14:textId="77777777" w:rsidR="00D76C6F" w:rsidRPr="00D810A9" w:rsidRDefault="00D76C6F" w:rsidP="00D76C6F">
      <w:pPr>
        <w:pStyle w:val="ListParagraph"/>
        <w:numPr>
          <w:ilvl w:val="0"/>
          <w:numId w:val="27"/>
        </w:numPr>
        <w:spacing w:after="0" w:line="288" w:lineRule="auto"/>
        <w:ind w:left="357" w:hanging="357"/>
        <w:contextualSpacing w:val="0"/>
        <w:rPr>
          <w:b/>
          <w:bCs/>
        </w:rPr>
      </w:pPr>
      <w:r w:rsidRPr="00D810A9">
        <w:rPr>
          <w:b/>
          <w:bCs/>
        </w:rPr>
        <w:t>Committee work plan for 2023: discussion</w:t>
      </w:r>
    </w:p>
    <w:p w14:paraId="3F59B22F" w14:textId="56AA000A" w:rsidR="003B5156" w:rsidRDefault="003B5156" w:rsidP="00D76C6F">
      <w:pPr>
        <w:pStyle w:val="ListParagraph"/>
        <w:numPr>
          <w:ilvl w:val="1"/>
          <w:numId w:val="29"/>
        </w:numPr>
        <w:spacing w:after="0" w:line="288" w:lineRule="auto"/>
        <w:ind w:left="1077" w:hanging="357"/>
        <w:contextualSpacing w:val="0"/>
      </w:pPr>
      <w:r>
        <w:t>The chair outlined the proposed work plan for 2023 including the 2023 Communication prize, review of statements prepared by CAETS working groups and sharing best practices among member academies.</w:t>
      </w:r>
    </w:p>
    <w:p w14:paraId="517FB58F" w14:textId="3803AB36" w:rsidR="003B5156" w:rsidRDefault="003B5156" w:rsidP="00D76C6F">
      <w:pPr>
        <w:pStyle w:val="ListParagraph"/>
        <w:numPr>
          <w:ilvl w:val="1"/>
          <w:numId w:val="29"/>
        </w:numPr>
        <w:spacing w:after="0" w:line="288" w:lineRule="auto"/>
        <w:ind w:left="1077" w:hanging="357"/>
        <w:contextualSpacing w:val="0"/>
      </w:pPr>
      <w:r>
        <w:lastRenderedPageBreak/>
        <w:t>Committee members were invited to send ideas for discussion topics to the committee leadership (chair and deputy chair)</w:t>
      </w:r>
      <w:r w:rsidR="008A7C08">
        <w:t xml:space="preserve"> to be included in quarterly meeting agendas</w:t>
      </w:r>
      <w:r>
        <w:t>.</w:t>
      </w:r>
    </w:p>
    <w:p w14:paraId="50FC7D0E" w14:textId="18488F72" w:rsidR="008A7C08" w:rsidRDefault="008A7C08" w:rsidP="00D76C6F">
      <w:pPr>
        <w:pStyle w:val="ListParagraph"/>
        <w:numPr>
          <w:ilvl w:val="1"/>
          <w:numId w:val="29"/>
        </w:numPr>
        <w:spacing w:after="0" w:line="288" w:lineRule="auto"/>
        <w:ind w:left="1077" w:hanging="357"/>
        <w:contextualSpacing w:val="0"/>
      </w:pPr>
      <w:r>
        <w:t xml:space="preserve">The chair suggested that presentations </w:t>
      </w:r>
      <w:r w:rsidR="0017005E">
        <w:t xml:space="preserve">from members of the committee could be kept short (for example 5 minutes presentation with 5 minutes for discussion or questions) but that this would be flexible based on the number of presentations or topic. </w:t>
      </w:r>
    </w:p>
    <w:p w14:paraId="41BD71DE" w14:textId="6CF0BBBA" w:rsidR="0023526A" w:rsidRDefault="0023526A" w:rsidP="00D76C6F">
      <w:pPr>
        <w:pStyle w:val="ListParagraph"/>
        <w:numPr>
          <w:ilvl w:val="1"/>
          <w:numId w:val="29"/>
        </w:numPr>
        <w:spacing w:after="0" w:line="288" w:lineRule="auto"/>
        <w:ind w:left="1077" w:hanging="357"/>
        <w:contextualSpacing w:val="0"/>
      </w:pPr>
      <w:r>
        <w:t>Several committee members expressed their support for the work plan.</w:t>
      </w:r>
    </w:p>
    <w:p w14:paraId="72B2F311" w14:textId="76D6004C" w:rsidR="003B5156" w:rsidRDefault="003B5156" w:rsidP="00DE6BEF">
      <w:pPr>
        <w:pStyle w:val="ListParagraph"/>
        <w:spacing w:before="120" w:after="0" w:line="288" w:lineRule="auto"/>
        <w:ind w:left="284"/>
        <w:contextualSpacing w:val="0"/>
        <w:rPr>
          <w:b/>
          <w:bCs/>
          <w:color w:val="0E4E96" w:themeColor="accent1"/>
        </w:rPr>
      </w:pPr>
      <w:r w:rsidRPr="00F91914">
        <w:rPr>
          <w:b/>
          <w:bCs/>
          <w:color w:val="0E4E96" w:themeColor="accent1"/>
        </w:rPr>
        <w:t xml:space="preserve">ACTION </w:t>
      </w:r>
      <w:r>
        <w:rPr>
          <w:b/>
          <w:bCs/>
          <w:color w:val="0E4E96" w:themeColor="accent1"/>
        </w:rPr>
        <w:t>2</w:t>
      </w:r>
      <w:r w:rsidRPr="00F91914">
        <w:rPr>
          <w:b/>
          <w:bCs/>
          <w:color w:val="0E4E96" w:themeColor="accent1"/>
        </w:rPr>
        <w:t xml:space="preserve"> – </w:t>
      </w:r>
      <w:r>
        <w:rPr>
          <w:b/>
          <w:bCs/>
          <w:color w:val="0E4E96" w:themeColor="accent1"/>
        </w:rPr>
        <w:t>Committee members should send ideas for agenda items (discussion topics and presentations)</w:t>
      </w:r>
      <w:r w:rsidR="0017005E">
        <w:rPr>
          <w:b/>
          <w:bCs/>
          <w:color w:val="0E4E96" w:themeColor="accent1"/>
        </w:rPr>
        <w:t xml:space="preserve"> for quarterly meetings</w:t>
      </w:r>
      <w:r>
        <w:rPr>
          <w:b/>
          <w:bCs/>
          <w:color w:val="0E4E96" w:themeColor="accent1"/>
        </w:rPr>
        <w:t xml:space="preserve"> to the chair and deputy chair</w:t>
      </w:r>
      <w:r w:rsidR="0017005E">
        <w:rPr>
          <w:b/>
          <w:bCs/>
          <w:color w:val="0E4E96" w:themeColor="accent1"/>
        </w:rPr>
        <w:t>.</w:t>
      </w:r>
      <w:r w:rsidRPr="00F91914">
        <w:rPr>
          <w:b/>
          <w:bCs/>
          <w:color w:val="0E4E96" w:themeColor="accent1"/>
        </w:rPr>
        <w:t xml:space="preserve"> </w:t>
      </w:r>
    </w:p>
    <w:p w14:paraId="4482B0CA" w14:textId="77777777" w:rsidR="0017005E" w:rsidRPr="00F91914" w:rsidRDefault="0017005E" w:rsidP="0099270C">
      <w:pPr>
        <w:pStyle w:val="ListParagraph"/>
        <w:spacing w:after="0" w:line="288" w:lineRule="auto"/>
        <w:rPr>
          <w:b/>
          <w:bCs/>
          <w:color w:val="0E4E96" w:themeColor="accent1"/>
        </w:rPr>
      </w:pPr>
    </w:p>
    <w:p w14:paraId="62797B20" w14:textId="77777777" w:rsidR="00D76C6F" w:rsidRDefault="00D76C6F" w:rsidP="00D76C6F">
      <w:pPr>
        <w:pStyle w:val="ListParagraph"/>
        <w:numPr>
          <w:ilvl w:val="0"/>
          <w:numId w:val="27"/>
        </w:numPr>
        <w:spacing w:after="0" w:line="288" w:lineRule="auto"/>
        <w:ind w:left="357" w:hanging="357"/>
        <w:contextualSpacing w:val="0"/>
        <w:rPr>
          <w:b/>
          <w:bCs/>
        </w:rPr>
      </w:pPr>
      <w:r w:rsidRPr="00D810A9">
        <w:rPr>
          <w:b/>
          <w:bCs/>
        </w:rPr>
        <w:t>Update on the 2023 Communication Prize</w:t>
      </w:r>
    </w:p>
    <w:p w14:paraId="45B18A56" w14:textId="3BE36B65" w:rsidR="0023526A" w:rsidRDefault="003A7A71" w:rsidP="0023526A">
      <w:pPr>
        <w:pStyle w:val="ListParagraph"/>
        <w:numPr>
          <w:ilvl w:val="0"/>
          <w:numId w:val="32"/>
        </w:numPr>
        <w:spacing w:after="0" w:line="288" w:lineRule="auto"/>
        <w:ind w:left="1134" w:hanging="425"/>
      </w:pPr>
      <w:r w:rsidRPr="003A7A71">
        <w:t>The chair outlined the process for the 2023 Communication Prize</w:t>
      </w:r>
      <w:r w:rsidR="00D12ABF">
        <w:t xml:space="preserve"> (as described in the Communication Prize documentation)</w:t>
      </w:r>
      <w:r w:rsidRPr="003A7A71">
        <w:t>, highlighting the changes introduced this year compared to the two previous years.</w:t>
      </w:r>
      <w:r w:rsidR="00D12ABF">
        <w:t xml:space="preserve"> Briefly:</w:t>
      </w:r>
      <w:r w:rsidRPr="003A7A71">
        <w:t xml:space="preserve"> </w:t>
      </w:r>
    </w:p>
    <w:p w14:paraId="39AAC34A" w14:textId="0831A933" w:rsidR="003A7A71" w:rsidRDefault="003A7A71" w:rsidP="00863D64">
      <w:pPr>
        <w:pStyle w:val="ListParagraph"/>
        <w:numPr>
          <w:ilvl w:val="1"/>
          <w:numId w:val="32"/>
        </w:numPr>
        <w:spacing w:after="0" w:line="288" w:lineRule="auto"/>
        <w:ind w:left="1985"/>
      </w:pPr>
      <w:r>
        <w:t>Launch</w:t>
      </w:r>
      <w:r w:rsidR="00B12C0E">
        <w:t>ing prize – 23 March</w:t>
      </w:r>
    </w:p>
    <w:p w14:paraId="2862E898" w14:textId="7178E427" w:rsidR="00B12C0E" w:rsidRDefault="003C22C2" w:rsidP="00863D64">
      <w:pPr>
        <w:pStyle w:val="ListParagraph"/>
        <w:numPr>
          <w:ilvl w:val="1"/>
          <w:numId w:val="32"/>
        </w:numPr>
        <w:spacing w:after="0" w:line="288" w:lineRule="auto"/>
        <w:ind w:left="1985"/>
      </w:pPr>
      <w:r>
        <w:t>One prize will be awarded in one category</w:t>
      </w:r>
    </w:p>
    <w:p w14:paraId="2F31AD98" w14:textId="12D0B360" w:rsidR="003C22C2" w:rsidRDefault="00992CA7" w:rsidP="00863D64">
      <w:pPr>
        <w:pStyle w:val="ListParagraph"/>
        <w:numPr>
          <w:ilvl w:val="1"/>
          <w:numId w:val="32"/>
        </w:numPr>
        <w:spacing w:after="0" w:line="288" w:lineRule="auto"/>
        <w:ind w:left="1985"/>
      </w:pPr>
      <w:r>
        <w:t xml:space="preserve">The winner will receive up to USD 5000 to support travel to the 2023 CAETS meeting (Zagreb, Croatia). </w:t>
      </w:r>
    </w:p>
    <w:p w14:paraId="4B2462A1" w14:textId="192B5232" w:rsidR="008813E2" w:rsidRDefault="008813E2" w:rsidP="0099270C">
      <w:pPr>
        <w:pStyle w:val="ListParagraph"/>
        <w:numPr>
          <w:ilvl w:val="1"/>
          <w:numId w:val="32"/>
        </w:numPr>
        <w:spacing w:after="120" w:line="288" w:lineRule="auto"/>
        <w:ind w:left="1984" w:hanging="357"/>
        <w:contextualSpacing w:val="0"/>
      </w:pPr>
      <w:r>
        <w:t>Entries will be the same format – a short video</w:t>
      </w:r>
    </w:p>
    <w:p w14:paraId="5F94FEBD" w14:textId="3B809E5D" w:rsidR="00992CA7" w:rsidRDefault="00D12ABF" w:rsidP="00992CA7">
      <w:pPr>
        <w:pStyle w:val="ListParagraph"/>
        <w:numPr>
          <w:ilvl w:val="0"/>
          <w:numId w:val="32"/>
        </w:numPr>
        <w:spacing w:after="0" w:line="288" w:lineRule="auto"/>
        <w:ind w:left="1134" w:hanging="501"/>
      </w:pPr>
      <w:r>
        <w:t>The committee discussed the changes</w:t>
      </w:r>
      <w:r w:rsidR="00B04397">
        <w:t xml:space="preserve">, clarified </w:t>
      </w:r>
      <w:r w:rsidR="00A533A3">
        <w:t xml:space="preserve">several aspects of the revised prize and provided suggestions, </w:t>
      </w:r>
      <w:r w:rsidR="00322452">
        <w:t>including:</w:t>
      </w:r>
    </w:p>
    <w:p w14:paraId="04136AAF" w14:textId="473EC0D0" w:rsidR="00322452" w:rsidRDefault="00322452" w:rsidP="0099270C">
      <w:pPr>
        <w:pStyle w:val="ListParagraph"/>
        <w:numPr>
          <w:ilvl w:val="1"/>
          <w:numId w:val="32"/>
        </w:numPr>
        <w:spacing w:after="120" w:line="288" w:lineRule="auto"/>
        <w:ind w:left="1984" w:hanging="357"/>
        <w:contextualSpacing w:val="0"/>
      </w:pPr>
      <w:r>
        <w:t>The prize is open to all, not just Fellows/members of CAETS member academies</w:t>
      </w:r>
      <w:r w:rsidR="002C0D62">
        <w:t xml:space="preserve">. However, entries are managed </w:t>
      </w:r>
      <w:r w:rsidR="00D31F33">
        <w:t xml:space="preserve">through each country’s academy </w:t>
      </w:r>
      <w:r w:rsidR="00296D8F">
        <w:t xml:space="preserve">who select the finalists submitted to the international competition. </w:t>
      </w:r>
    </w:p>
    <w:p w14:paraId="5EBDBC25" w14:textId="43D9B45E" w:rsidR="00322452" w:rsidRDefault="00296D8F" w:rsidP="0099270C">
      <w:pPr>
        <w:pStyle w:val="ListParagraph"/>
        <w:numPr>
          <w:ilvl w:val="1"/>
          <w:numId w:val="32"/>
        </w:numPr>
        <w:spacing w:after="120" w:line="288" w:lineRule="auto"/>
        <w:ind w:left="1984" w:hanging="357"/>
        <w:contextualSpacing w:val="0"/>
      </w:pPr>
      <w:r>
        <w:t>Th</w:t>
      </w:r>
      <w:r w:rsidR="00E16B54">
        <w:t>ere is one prize</w:t>
      </w:r>
      <w:r w:rsidR="008C04DB">
        <w:t xml:space="preserve"> rather than keeping two prizes (in the same category)</w:t>
      </w:r>
      <w:r w:rsidR="00B04397">
        <w:t xml:space="preserve"> as there is limited financial support in 2023 for the winner which would not extend to two prizes.</w:t>
      </w:r>
    </w:p>
    <w:p w14:paraId="3EF76634" w14:textId="47FED322" w:rsidR="00B04397" w:rsidRDefault="00A533A3" w:rsidP="0099270C">
      <w:pPr>
        <w:pStyle w:val="ListParagraph"/>
        <w:numPr>
          <w:ilvl w:val="1"/>
          <w:numId w:val="32"/>
        </w:numPr>
        <w:spacing w:after="120" w:line="288" w:lineRule="auto"/>
        <w:ind w:left="1984" w:hanging="357"/>
        <w:contextualSpacing w:val="0"/>
      </w:pPr>
      <w:r>
        <w:t>Videos of all</w:t>
      </w:r>
      <w:r w:rsidR="00B04397">
        <w:t xml:space="preserve"> finalists </w:t>
      </w:r>
      <w:r w:rsidR="00495CEB">
        <w:t xml:space="preserve">who were up for international judging </w:t>
      </w:r>
      <w:r w:rsidR="00B04397">
        <w:t xml:space="preserve">will be </w:t>
      </w:r>
      <w:r>
        <w:t>publicised and provided online</w:t>
      </w:r>
      <w:r w:rsidR="00495CEB">
        <w:t xml:space="preserve"> (CAETS website)</w:t>
      </w:r>
      <w:r w:rsidR="006958B4">
        <w:t xml:space="preserve"> as well as the winner. This includes videos produced </w:t>
      </w:r>
      <w:r w:rsidR="00495CEB">
        <w:t>by entrants in previous rounds.</w:t>
      </w:r>
    </w:p>
    <w:p w14:paraId="37DD2437" w14:textId="41A06136" w:rsidR="00DD4777" w:rsidRDefault="00DD4777" w:rsidP="0099270C">
      <w:pPr>
        <w:pStyle w:val="ListParagraph"/>
        <w:numPr>
          <w:ilvl w:val="1"/>
          <w:numId w:val="32"/>
        </w:numPr>
        <w:spacing w:after="120" w:line="288" w:lineRule="auto"/>
        <w:ind w:left="1984" w:hanging="357"/>
        <w:contextualSpacing w:val="0"/>
      </w:pPr>
      <w:r>
        <w:t xml:space="preserve">Entrants must support costs to produce their entry videos for the prize, however, </w:t>
      </w:r>
      <w:r w:rsidR="000E38DD">
        <w:t xml:space="preserve">using a smartphone and free editing tools can produce quality videos. </w:t>
      </w:r>
    </w:p>
    <w:p w14:paraId="538819CC" w14:textId="10638B2C" w:rsidR="008C03A2" w:rsidRDefault="008C03A2" w:rsidP="0099270C">
      <w:pPr>
        <w:pStyle w:val="ListParagraph"/>
        <w:numPr>
          <w:ilvl w:val="1"/>
          <w:numId w:val="32"/>
        </w:numPr>
        <w:spacing w:after="120" w:line="288" w:lineRule="auto"/>
        <w:ind w:left="1984" w:hanging="357"/>
        <w:contextualSpacing w:val="0"/>
      </w:pPr>
      <w:r>
        <w:t xml:space="preserve">Previous rounds have faced a challenge of few high quality entries. Consolidating the two categories and providing the financial support for the winner are two approaches </w:t>
      </w:r>
      <w:r w:rsidR="00DA45E6">
        <w:t xml:space="preserve">in 2023 towards improving engagement with the award. </w:t>
      </w:r>
    </w:p>
    <w:p w14:paraId="1155D77C" w14:textId="1A5ED30D" w:rsidR="000E38DD" w:rsidRDefault="000E38DD" w:rsidP="0099270C">
      <w:pPr>
        <w:pStyle w:val="ListParagraph"/>
        <w:numPr>
          <w:ilvl w:val="1"/>
          <w:numId w:val="32"/>
        </w:numPr>
        <w:spacing w:after="120" w:line="288" w:lineRule="auto"/>
        <w:ind w:left="1984" w:hanging="357"/>
        <w:contextualSpacing w:val="0"/>
      </w:pPr>
      <w:r>
        <w:t xml:space="preserve">Entries for the prize are made by individuals, and the prize is awarded to an individual (not an academy), however, CAETS member academies manage entries from their </w:t>
      </w:r>
      <w:r w:rsidR="0099270C">
        <w:t>home countries and provide to CAETS for international judging.</w:t>
      </w:r>
    </w:p>
    <w:p w14:paraId="3F245EA7" w14:textId="4594EE2E" w:rsidR="00425B38" w:rsidRDefault="0099270C" w:rsidP="00287AE2">
      <w:pPr>
        <w:spacing w:after="120" w:line="288" w:lineRule="auto"/>
        <w:ind w:left="426"/>
      </w:pPr>
      <w:r w:rsidRPr="00287AE2">
        <w:rPr>
          <w:b/>
          <w:bCs/>
          <w:color w:val="0E4E96" w:themeColor="accent1"/>
        </w:rPr>
        <w:lastRenderedPageBreak/>
        <w:t xml:space="preserve">ACTION </w:t>
      </w:r>
      <w:r w:rsidR="00342FFE" w:rsidRPr="00287AE2">
        <w:rPr>
          <w:b/>
          <w:bCs/>
          <w:color w:val="0E4E96" w:themeColor="accent1"/>
        </w:rPr>
        <w:t>3</w:t>
      </w:r>
      <w:r w:rsidRPr="00287AE2">
        <w:rPr>
          <w:b/>
          <w:bCs/>
          <w:color w:val="0E4E96" w:themeColor="accent1"/>
        </w:rPr>
        <w:t xml:space="preserve"> –</w:t>
      </w:r>
      <w:r w:rsidR="00425B38" w:rsidRPr="00287AE2">
        <w:rPr>
          <w:b/>
          <w:bCs/>
          <w:color w:val="0E4E96" w:themeColor="accent1"/>
        </w:rPr>
        <w:t xml:space="preserve"> Committee members are encouraged to promote the 2023 Communication prize among their academy membership and </w:t>
      </w:r>
      <w:r w:rsidR="00287AE2" w:rsidRPr="00287AE2">
        <w:rPr>
          <w:b/>
          <w:bCs/>
          <w:color w:val="0E4E96" w:themeColor="accent1"/>
        </w:rPr>
        <w:t>their networks to increase the number of high quality entries.</w:t>
      </w:r>
    </w:p>
    <w:p w14:paraId="59329CFE" w14:textId="77777777" w:rsidR="00D76C6F" w:rsidRPr="00D810A9" w:rsidRDefault="00D76C6F" w:rsidP="00D76C6F">
      <w:pPr>
        <w:pStyle w:val="ListParagraph"/>
        <w:numPr>
          <w:ilvl w:val="0"/>
          <w:numId w:val="27"/>
        </w:numPr>
        <w:spacing w:after="0" w:line="288" w:lineRule="auto"/>
        <w:ind w:left="357" w:hanging="357"/>
        <w:contextualSpacing w:val="0"/>
        <w:rPr>
          <w:b/>
          <w:bCs/>
        </w:rPr>
      </w:pPr>
      <w:r w:rsidRPr="00D810A9">
        <w:rPr>
          <w:b/>
          <w:bCs/>
        </w:rPr>
        <w:t>CAETS Style guide</w:t>
      </w:r>
    </w:p>
    <w:p w14:paraId="3C385FC2" w14:textId="71CA2155" w:rsidR="007274FC" w:rsidRDefault="007274FC" w:rsidP="00F30718">
      <w:pPr>
        <w:pStyle w:val="ListParagraph"/>
        <w:numPr>
          <w:ilvl w:val="1"/>
          <w:numId w:val="27"/>
        </w:numPr>
        <w:spacing w:after="0" w:line="288" w:lineRule="auto"/>
        <w:ind w:left="1077" w:hanging="357"/>
        <w:contextualSpacing w:val="0"/>
      </w:pPr>
      <w:r>
        <w:t xml:space="preserve">The chair invited feedback on the current </w:t>
      </w:r>
      <w:r w:rsidR="00062636">
        <w:t>CAETS style guide.</w:t>
      </w:r>
    </w:p>
    <w:p w14:paraId="439428C8" w14:textId="7D08C692" w:rsidR="00287AE2" w:rsidRDefault="007274FC" w:rsidP="00D76C6F">
      <w:pPr>
        <w:pStyle w:val="ListParagraph"/>
        <w:numPr>
          <w:ilvl w:val="1"/>
          <w:numId w:val="27"/>
        </w:numPr>
        <w:spacing w:after="120" w:line="288" w:lineRule="auto"/>
        <w:ind w:left="1077" w:hanging="357"/>
        <w:contextualSpacing w:val="0"/>
      </w:pPr>
      <w:r>
        <w:t>No comments were provided by committee members</w:t>
      </w:r>
      <w:r w:rsidR="00062636">
        <w:t>.</w:t>
      </w:r>
    </w:p>
    <w:p w14:paraId="545D11E8" w14:textId="77777777" w:rsidR="00D76C6F" w:rsidRPr="00D810A9" w:rsidRDefault="00D76C6F" w:rsidP="00D76C6F">
      <w:pPr>
        <w:pStyle w:val="ListParagraph"/>
        <w:numPr>
          <w:ilvl w:val="0"/>
          <w:numId w:val="27"/>
        </w:numPr>
        <w:spacing w:after="0" w:line="288" w:lineRule="auto"/>
        <w:ind w:left="357" w:hanging="357"/>
        <w:contextualSpacing w:val="0"/>
        <w:rPr>
          <w:b/>
          <w:bCs/>
        </w:rPr>
      </w:pPr>
      <w:r>
        <w:rPr>
          <w:b/>
          <w:bCs/>
        </w:rPr>
        <w:t>R</w:t>
      </w:r>
      <w:r w:rsidRPr="00D810A9">
        <w:rPr>
          <w:b/>
          <w:bCs/>
        </w:rPr>
        <w:t>eview of draft statements prepared by CAETS working groups</w:t>
      </w:r>
    </w:p>
    <w:p w14:paraId="51E9556D" w14:textId="25383EB3" w:rsidR="00062636" w:rsidRDefault="00062636" w:rsidP="00D76C6F">
      <w:pPr>
        <w:pStyle w:val="ListParagraph"/>
        <w:numPr>
          <w:ilvl w:val="1"/>
          <w:numId w:val="27"/>
        </w:numPr>
        <w:spacing w:after="120" w:line="288" w:lineRule="auto"/>
        <w:ind w:left="1077" w:hanging="357"/>
        <w:contextualSpacing w:val="0"/>
      </w:pPr>
      <w:r>
        <w:t xml:space="preserve">The committee was provided with a draft statement from the CAETS Energy working group </w:t>
      </w:r>
      <w:r w:rsidR="00A848FE">
        <w:t xml:space="preserve">for review </w:t>
      </w:r>
      <w:r>
        <w:t>prior to</w:t>
      </w:r>
      <w:r w:rsidR="00A848FE">
        <w:t xml:space="preserve"> the meeting</w:t>
      </w:r>
      <w:r>
        <w:t xml:space="preserve"> </w:t>
      </w:r>
      <w:r w:rsidR="00A848FE">
        <w:t>(long-form report released 21 February 2023).</w:t>
      </w:r>
    </w:p>
    <w:p w14:paraId="57D2BC96" w14:textId="5F727696" w:rsidR="00A848FE" w:rsidRDefault="00A848FE" w:rsidP="00217741">
      <w:pPr>
        <w:pStyle w:val="ListParagraph"/>
        <w:numPr>
          <w:ilvl w:val="1"/>
          <w:numId w:val="27"/>
        </w:numPr>
        <w:spacing w:after="120" w:line="288" w:lineRule="auto"/>
        <w:ind w:left="1077" w:hanging="357"/>
        <w:contextualSpacing w:val="0"/>
      </w:pPr>
      <w:r>
        <w:t xml:space="preserve">The chair invited feedback </w:t>
      </w:r>
      <w:r w:rsidR="00833D31">
        <w:t xml:space="preserve">and discussion </w:t>
      </w:r>
      <w:r>
        <w:t>from committee members on the statement</w:t>
      </w:r>
      <w:r w:rsidR="003C061F">
        <w:t xml:space="preserve"> and the broader approach to </w:t>
      </w:r>
      <w:r w:rsidR="00AB018E">
        <w:t xml:space="preserve">feedback the committee should provide on similar statements. This included: </w:t>
      </w:r>
      <w:r w:rsidR="00217741">
        <w:t xml:space="preserve"> </w:t>
      </w:r>
    </w:p>
    <w:p w14:paraId="53F4DBB7" w14:textId="375606A0" w:rsidR="003453D7" w:rsidRDefault="003453D7" w:rsidP="00EA42E4">
      <w:pPr>
        <w:pStyle w:val="ListParagraph"/>
        <w:numPr>
          <w:ilvl w:val="1"/>
          <w:numId w:val="33"/>
        </w:numPr>
        <w:spacing w:after="120" w:line="288" w:lineRule="auto"/>
        <w:ind w:left="1434" w:hanging="357"/>
        <w:contextualSpacing w:val="0"/>
      </w:pPr>
      <w:r>
        <w:t>Support for the statement content</w:t>
      </w:r>
      <w:r w:rsidR="00B56081">
        <w:t xml:space="preserve"> and recommendations</w:t>
      </w:r>
    </w:p>
    <w:p w14:paraId="0A89437A" w14:textId="7EB79607" w:rsidR="003453D7" w:rsidRDefault="00B56081" w:rsidP="00EA42E4">
      <w:pPr>
        <w:pStyle w:val="ListParagraph"/>
        <w:numPr>
          <w:ilvl w:val="1"/>
          <w:numId w:val="33"/>
        </w:numPr>
        <w:spacing w:after="120" w:line="288" w:lineRule="auto"/>
        <w:ind w:left="1434" w:hanging="357"/>
        <w:contextualSpacing w:val="0"/>
      </w:pPr>
      <w:r>
        <w:t>Clarification of the steps following communication committee review</w:t>
      </w:r>
      <w:r w:rsidR="00273960">
        <w:t xml:space="preserve"> for </w:t>
      </w:r>
      <w:r w:rsidR="0033614B">
        <w:t>endorsement by CAETS members,</w:t>
      </w:r>
      <w:r>
        <w:t xml:space="preserve"> before</w:t>
      </w:r>
      <w:r w:rsidR="0065056B">
        <w:t xml:space="preserve"> the statement’s</w:t>
      </w:r>
      <w:r>
        <w:t xml:space="preserve"> release</w:t>
      </w:r>
    </w:p>
    <w:p w14:paraId="74A14DB8" w14:textId="475BAB30" w:rsidR="0065056B" w:rsidRDefault="006A20B5" w:rsidP="00EA42E4">
      <w:pPr>
        <w:pStyle w:val="ListParagraph"/>
        <w:numPr>
          <w:ilvl w:val="1"/>
          <w:numId w:val="33"/>
        </w:numPr>
        <w:spacing w:after="120" w:line="288" w:lineRule="auto"/>
        <w:ind w:left="1434" w:hanging="357"/>
        <w:contextualSpacing w:val="0"/>
      </w:pPr>
      <w:r>
        <w:t>Revision of the recommendations to provide more concrete pathways</w:t>
      </w:r>
    </w:p>
    <w:p w14:paraId="319BF599" w14:textId="16A07263" w:rsidR="006A20B5" w:rsidRDefault="006A20B5" w:rsidP="00EA42E4">
      <w:pPr>
        <w:pStyle w:val="ListParagraph"/>
        <w:numPr>
          <w:ilvl w:val="1"/>
          <w:numId w:val="33"/>
        </w:numPr>
        <w:spacing w:after="120" w:line="288" w:lineRule="auto"/>
        <w:ind w:left="1434" w:hanging="357"/>
        <w:contextualSpacing w:val="0"/>
      </w:pPr>
      <w:r>
        <w:t xml:space="preserve">Advice against providing too many changes to the statement </w:t>
      </w:r>
      <w:r w:rsidR="00F73D71">
        <w:t xml:space="preserve">as it needs to go out soon, given the time passed since the release of the long-form report. </w:t>
      </w:r>
    </w:p>
    <w:p w14:paraId="3A63619E" w14:textId="598A6901" w:rsidR="00035C42" w:rsidRDefault="00035C42" w:rsidP="00EA42E4">
      <w:pPr>
        <w:pStyle w:val="ListParagraph"/>
        <w:numPr>
          <w:ilvl w:val="1"/>
          <w:numId w:val="33"/>
        </w:numPr>
        <w:spacing w:after="120" w:line="288" w:lineRule="auto"/>
        <w:ind w:left="1434" w:hanging="357"/>
        <w:contextualSpacing w:val="0"/>
      </w:pPr>
      <w:r>
        <w:t xml:space="preserve">Clarification on the type of feedback </w:t>
      </w:r>
      <w:r w:rsidR="00073D7B">
        <w:t>that the communication committee is expected to provide on work of the other CAETS working group</w:t>
      </w:r>
      <w:r w:rsidR="00DD2651">
        <w:t xml:space="preserve">s – how the document is formulated, described, the format and other communication elements that do not alter the content. </w:t>
      </w:r>
    </w:p>
    <w:p w14:paraId="52FFB6EB" w14:textId="5C0CC031" w:rsidR="00B0731E" w:rsidRDefault="001E3F81" w:rsidP="00B0731E">
      <w:pPr>
        <w:pStyle w:val="ListParagraph"/>
        <w:numPr>
          <w:ilvl w:val="1"/>
          <w:numId w:val="33"/>
        </w:numPr>
        <w:spacing w:after="120" w:line="288" w:lineRule="auto"/>
        <w:ind w:left="1434" w:hanging="357"/>
        <w:contextualSpacing w:val="0"/>
      </w:pPr>
      <w:r>
        <w:t>Suggestion that</w:t>
      </w:r>
      <w:r w:rsidR="0014007B">
        <w:t xml:space="preserve"> feedback could be provided to the Energy committee for future statements -</w:t>
      </w:r>
      <w:r>
        <w:t xml:space="preserve"> communication review could be included earlier in the development process for CAETS working group reports and other statements</w:t>
      </w:r>
      <w:r w:rsidR="0014007B">
        <w:t xml:space="preserve"> (as many academies do internally)</w:t>
      </w:r>
      <w:r>
        <w:t>.</w:t>
      </w:r>
      <w:r w:rsidR="004C06CE">
        <w:t xml:space="preserve"> </w:t>
      </w:r>
    </w:p>
    <w:p w14:paraId="287D6A3C" w14:textId="20760242" w:rsidR="0014007B" w:rsidRDefault="008C2D36" w:rsidP="008C2D36">
      <w:pPr>
        <w:pStyle w:val="ListParagraph"/>
        <w:numPr>
          <w:ilvl w:val="0"/>
          <w:numId w:val="33"/>
        </w:numPr>
        <w:spacing w:after="120" w:line="288" w:lineRule="auto"/>
        <w:ind w:left="1134" w:hanging="425"/>
        <w:contextualSpacing w:val="0"/>
      </w:pPr>
      <w:r>
        <w:t xml:space="preserve">The chair </w:t>
      </w:r>
      <w:r w:rsidR="00B0731E">
        <w:t>responded to committee requests for more time to review the statement</w:t>
      </w:r>
      <w:r w:rsidR="00A35724">
        <w:t xml:space="preserve"> and asked committee members to provide feedback to the chair or deputy chair </w:t>
      </w:r>
      <w:r w:rsidR="00462757">
        <w:t xml:space="preserve">by next Thursday 16 March. </w:t>
      </w:r>
    </w:p>
    <w:p w14:paraId="66B9427E" w14:textId="169FB44A" w:rsidR="00462757" w:rsidRDefault="00462757" w:rsidP="008C2D36">
      <w:pPr>
        <w:pStyle w:val="ListParagraph"/>
        <w:numPr>
          <w:ilvl w:val="0"/>
          <w:numId w:val="33"/>
        </w:numPr>
        <w:spacing w:after="120" w:line="288" w:lineRule="auto"/>
        <w:ind w:left="1134" w:hanging="425"/>
        <w:contextualSpacing w:val="0"/>
      </w:pPr>
      <w:r>
        <w:t xml:space="preserve">The chair and deputy chair will then consolidate the feedback </w:t>
      </w:r>
      <w:r w:rsidR="00A90F75">
        <w:t>and provide it to the CAETS Energy working group.</w:t>
      </w:r>
    </w:p>
    <w:p w14:paraId="41A0347C" w14:textId="43C54F8E" w:rsidR="00A90F75" w:rsidRDefault="00A90F75" w:rsidP="00190A75">
      <w:pPr>
        <w:pStyle w:val="ListParagraph"/>
        <w:spacing w:after="120" w:line="288" w:lineRule="auto"/>
        <w:ind w:left="426"/>
        <w:rPr>
          <w:b/>
          <w:bCs/>
          <w:color w:val="0E4E96" w:themeColor="accent1"/>
        </w:rPr>
      </w:pPr>
      <w:r w:rsidRPr="00A90F75">
        <w:rPr>
          <w:b/>
          <w:bCs/>
          <w:color w:val="0E4E96" w:themeColor="accent1"/>
        </w:rPr>
        <w:t xml:space="preserve">ACTION </w:t>
      </w:r>
      <w:r w:rsidR="00DA5578">
        <w:rPr>
          <w:b/>
          <w:bCs/>
          <w:color w:val="0E4E96" w:themeColor="accent1"/>
        </w:rPr>
        <w:t>4</w:t>
      </w:r>
      <w:r w:rsidRPr="00A90F75">
        <w:rPr>
          <w:b/>
          <w:bCs/>
          <w:color w:val="0E4E96" w:themeColor="accent1"/>
        </w:rPr>
        <w:t xml:space="preserve"> – Committee members </w:t>
      </w:r>
      <w:r w:rsidR="00DA5578">
        <w:rPr>
          <w:b/>
          <w:bCs/>
          <w:color w:val="0E4E96" w:themeColor="accent1"/>
        </w:rPr>
        <w:t>should provide any additional feedback on the CAETS Energy Committee statement to the chair or deputy chair by next Thursday 16 March</w:t>
      </w:r>
      <w:r w:rsidRPr="00A90F75">
        <w:rPr>
          <w:b/>
          <w:bCs/>
          <w:color w:val="0E4E96" w:themeColor="accent1"/>
        </w:rPr>
        <w:t>.</w:t>
      </w:r>
    </w:p>
    <w:p w14:paraId="3EAC906D" w14:textId="5A60967C" w:rsidR="0020258E" w:rsidRPr="00F30718" w:rsidRDefault="00DA5578" w:rsidP="00F30718">
      <w:pPr>
        <w:pStyle w:val="ListParagraph"/>
        <w:spacing w:after="120" w:line="288" w:lineRule="auto"/>
        <w:ind w:left="426"/>
        <w:rPr>
          <w:b/>
          <w:bCs/>
          <w:color w:val="0E4E96" w:themeColor="accent1"/>
        </w:rPr>
      </w:pPr>
      <w:r w:rsidRPr="00A90F75">
        <w:rPr>
          <w:b/>
          <w:bCs/>
          <w:color w:val="0E4E96" w:themeColor="accent1"/>
        </w:rPr>
        <w:t xml:space="preserve">ACTION </w:t>
      </w:r>
      <w:r>
        <w:rPr>
          <w:b/>
          <w:bCs/>
          <w:color w:val="0E4E96" w:themeColor="accent1"/>
        </w:rPr>
        <w:t>5</w:t>
      </w:r>
      <w:r w:rsidRPr="00A90F75">
        <w:rPr>
          <w:b/>
          <w:bCs/>
          <w:color w:val="0E4E96" w:themeColor="accent1"/>
        </w:rPr>
        <w:t xml:space="preserve"> – </w:t>
      </w:r>
      <w:r>
        <w:rPr>
          <w:b/>
          <w:bCs/>
          <w:color w:val="0E4E96" w:themeColor="accent1"/>
        </w:rPr>
        <w:t xml:space="preserve">The chair and deputy chair will consolidate </w:t>
      </w:r>
      <w:r w:rsidR="008F0A40">
        <w:rPr>
          <w:b/>
          <w:bCs/>
          <w:color w:val="0E4E96" w:themeColor="accent1"/>
        </w:rPr>
        <w:t>the committee’s feedback on the Energy statement and provide to the Energy Working group as soon as possible after Thursday 16 March</w:t>
      </w:r>
      <w:r w:rsidRPr="00A90F75">
        <w:rPr>
          <w:b/>
          <w:bCs/>
          <w:color w:val="0E4E96" w:themeColor="accent1"/>
        </w:rPr>
        <w:t>.</w:t>
      </w:r>
    </w:p>
    <w:p w14:paraId="2EB352F6" w14:textId="77777777" w:rsidR="00D76C6F" w:rsidRPr="006D415C" w:rsidRDefault="00D76C6F" w:rsidP="00F30718">
      <w:pPr>
        <w:pStyle w:val="ListParagraph"/>
        <w:numPr>
          <w:ilvl w:val="0"/>
          <w:numId w:val="27"/>
        </w:numPr>
        <w:spacing w:before="240" w:after="0" w:line="288" w:lineRule="auto"/>
        <w:ind w:left="351" w:hanging="357"/>
        <w:contextualSpacing w:val="0"/>
        <w:rPr>
          <w:b/>
          <w:bCs/>
        </w:rPr>
      </w:pPr>
      <w:r w:rsidRPr="006D415C">
        <w:rPr>
          <w:b/>
          <w:bCs/>
        </w:rPr>
        <w:t>Next meeting – 8 June 2023</w:t>
      </w:r>
    </w:p>
    <w:p w14:paraId="30826EB3" w14:textId="77777777" w:rsidR="00D76C6F" w:rsidRPr="006D415C" w:rsidRDefault="00D76C6F" w:rsidP="00F30718">
      <w:pPr>
        <w:pStyle w:val="ListParagraph"/>
        <w:numPr>
          <w:ilvl w:val="0"/>
          <w:numId w:val="27"/>
        </w:numPr>
        <w:spacing w:after="0" w:line="288" w:lineRule="auto"/>
        <w:ind w:left="357"/>
        <w:rPr>
          <w:b/>
          <w:bCs/>
        </w:rPr>
      </w:pPr>
      <w:r w:rsidRPr="006D415C">
        <w:rPr>
          <w:b/>
          <w:bCs/>
        </w:rPr>
        <w:t>Meeting close</w:t>
      </w:r>
    </w:p>
    <w:p w14:paraId="0C49FA85" w14:textId="1C7DA0AE" w:rsidR="005760D7" w:rsidRPr="00961C74" w:rsidRDefault="005760D7" w:rsidP="00F30718">
      <w:pPr>
        <w:spacing w:after="0"/>
      </w:pPr>
      <w:r>
        <w:t>-END-</w:t>
      </w:r>
    </w:p>
    <w:sectPr w:rsidR="005760D7" w:rsidRPr="00961C7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ADDC" w14:textId="77777777" w:rsidR="00757A33" w:rsidRDefault="00757A33" w:rsidP="00E12DF0">
      <w:pPr>
        <w:spacing w:after="0" w:line="240" w:lineRule="auto"/>
      </w:pPr>
      <w:r>
        <w:separator/>
      </w:r>
    </w:p>
  </w:endnote>
  <w:endnote w:type="continuationSeparator" w:id="0">
    <w:p w14:paraId="3169A312" w14:textId="77777777" w:rsidR="00757A33" w:rsidRDefault="00757A33" w:rsidP="00E1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E721" w14:textId="77777777" w:rsidR="00EC5899" w:rsidRDefault="00EC58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7076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28E164" w14:textId="70B7A004" w:rsidR="00E12DF0" w:rsidRDefault="00E12D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483D0F" w14:textId="77777777" w:rsidR="00E12DF0" w:rsidRDefault="00E12D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A587" w14:textId="77777777" w:rsidR="00EC5899" w:rsidRDefault="00EC5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BAE0" w14:textId="77777777" w:rsidR="00757A33" w:rsidRDefault="00757A33" w:rsidP="00E12DF0">
      <w:pPr>
        <w:spacing w:after="0" w:line="240" w:lineRule="auto"/>
      </w:pPr>
      <w:r>
        <w:separator/>
      </w:r>
    </w:p>
  </w:footnote>
  <w:footnote w:type="continuationSeparator" w:id="0">
    <w:p w14:paraId="703DF37A" w14:textId="77777777" w:rsidR="00757A33" w:rsidRDefault="00757A33" w:rsidP="00E12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30D7" w14:textId="77777777" w:rsidR="00EC5899" w:rsidRDefault="00EC58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5048324"/>
      <w:docPartObj>
        <w:docPartGallery w:val="Watermarks"/>
        <w:docPartUnique/>
      </w:docPartObj>
    </w:sdtPr>
    <w:sdtContent>
      <w:p w14:paraId="3FF4BBA4" w14:textId="5B5E28EC" w:rsidR="00EC5899" w:rsidRDefault="00000000">
        <w:pPr>
          <w:pStyle w:val="Header"/>
        </w:pPr>
        <w:r>
          <w:rPr>
            <w:noProof/>
          </w:rPr>
          <w:pict w14:anchorId="77A027F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AEAC" w14:textId="77777777" w:rsidR="00EC5899" w:rsidRDefault="00EC58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749B"/>
    <w:multiLevelType w:val="hybridMultilevel"/>
    <w:tmpl w:val="6376267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15A2"/>
    <w:multiLevelType w:val="hybridMultilevel"/>
    <w:tmpl w:val="19D8FB7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5973042"/>
    <w:multiLevelType w:val="hybridMultilevel"/>
    <w:tmpl w:val="3F6A1B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04EB9"/>
    <w:multiLevelType w:val="hybridMultilevel"/>
    <w:tmpl w:val="91002E80"/>
    <w:lvl w:ilvl="0" w:tplc="02EC8A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653DB"/>
    <w:multiLevelType w:val="hybridMultilevel"/>
    <w:tmpl w:val="3A0C6A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B691B"/>
    <w:multiLevelType w:val="hybridMultilevel"/>
    <w:tmpl w:val="0980D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26C50"/>
    <w:multiLevelType w:val="hybridMultilevel"/>
    <w:tmpl w:val="34BEE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77414"/>
    <w:multiLevelType w:val="hybridMultilevel"/>
    <w:tmpl w:val="00C61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32586"/>
    <w:multiLevelType w:val="hybridMultilevel"/>
    <w:tmpl w:val="58460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175A8"/>
    <w:multiLevelType w:val="hybridMultilevel"/>
    <w:tmpl w:val="E93AD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60B18"/>
    <w:multiLevelType w:val="hybridMultilevel"/>
    <w:tmpl w:val="8C66A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A01C0"/>
    <w:multiLevelType w:val="hybridMultilevel"/>
    <w:tmpl w:val="4A62F414"/>
    <w:lvl w:ilvl="0" w:tplc="02EC8A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F7387"/>
    <w:multiLevelType w:val="hybridMultilevel"/>
    <w:tmpl w:val="3B36E2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646BA4"/>
    <w:multiLevelType w:val="hybridMultilevel"/>
    <w:tmpl w:val="8A881896"/>
    <w:lvl w:ilvl="0" w:tplc="BCAA73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C49A8"/>
    <w:multiLevelType w:val="hybridMultilevel"/>
    <w:tmpl w:val="ED18522C"/>
    <w:lvl w:ilvl="0" w:tplc="BCAA73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B5CAB"/>
    <w:multiLevelType w:val="hybridMultilevel"/>
    <w:tmpl w:val="AD4E3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95123"/>
    <w:multiLevelType w:val="hybridMultilevel"/>
    <w:tmpl w:val="E1E25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D66AA"/>
    <w:multiLevelType w:val="hybridMultilevel"/>
    <w:tmpl w:val="91B0B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E6DD0"/>
    <w:multiLevelType w:val="hybridMultilevel"/>
    <w:tmpl w:val="4B569EDA"/>
    <w:lvl w:ilvl="0" w:tplc="02EC8A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0074E"/>
    <w:multiLevelType w:val="hybridMultilevel"/>
    <w:tmpl w:val="449A513E"/>
    <w:lvl w:ilvl="0" w:tplc="B2F4A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76CEF"/>
    <w:multiLevelType w:val="hybridMultilevel"/>
    <w:tmpl w:val="BD2A85C0"/>
    <w:lvl w:ilvl="0" w:tplc="02EC8A9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4A64D4"/>
    <w:multiLevelType w:val="hybridMultilevel"/>
    <w:tmpl w:val="3B26B3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D76F0"/>
    <w:multiLevelType w:val="hybridMultilevel"/>
    <w:tmpl w:val="C346D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B056F"/>
    <w:multiLevelType w:val="hybridMultilevel"/>
    <w:tmpl w:val="317A5E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451B0"/>
    <w:multiLevelType w:val="hybridMultilevel"/>
    <w:tmpl w:val="43C43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B3905"/>
    <w:multiLevelType w:val="hybridMultilevel"/>
    <w:tmpl w:val="B526FD64"/>
    <w:lvl w:ilvl="0" w:tplc="BCAA73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F520B"/>
    <w:multiLevelType w:val="hybridMultilevel"/>
    <w:tmpl w:val="53CE8D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2613E"/>
    <w:multiLevelType w:val="hybridMultilevel"/>
    <w:tmpl w:val="BCA6BB5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42720"/>
    <w:multiLevelType w:val="hybridMultilevel"/>
    <w:tmpl w:val="0A2A3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17481"/>
    <w:multiLevelType w:val="hybridMultilevel"/>
    <w:tmpl w:val="83A85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42AC2"/>
    <w:multiLevelType w:val="hybridMultilevel"/>
    <w:tmpl w:val="12885B9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35100"/>
    <w:multiLevelType w:val="hybridMultilevel"/>
    <w:tmpl w:val="4D5E8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27705"/>
    <w:multiLevelType w:val="hybridMultilevel"/>
    <w:tmpl w:val="B3DCA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435292">
    <w:abstractNumId w:val="21"/>
  </w:num>
  <w:num w:numId="2" w16cid:durableId="90123039">
    <w:abstractNumId w:val="7"/>
  </w:num>
  <w:num w:numId="3" w16cid:durableId="1202128547">
    <w:abstractNumId w:val="25"/>
  </w:num>
  <w:num w:numId="4" w16cid:durableId="333458522">
    <w:abstractNumId w:val="13"/>
  </w:num>
  <w:num w:numId="5" w16cid:durableId="1374384301">
    <w:abstractNumId w:val="14"/>
  </w:num>
  <w:num w:numId="6" w16cid:durableId="1334261477">
    <w:abstractNumId w:val="32"/>
  </w:num>
  <w:num w:numId="7" w16cid:durableId="1897625315">
    <w:abstractNumId w:val="24"/>
  </w:num>
  <w:num w:numId="8" w16cid:durableId="1574196312">
    <w:abstractNumId w:val="28"/>
  </w:num>
  <w:num w:numId="9" w16cid:durableId="135412684">
    <w:abstractNumId w:val="12"/>
  </w:num>
  <w:num w:numId="10" w16cid:durableId="699863122">
    <w:abstractNumId w:val="17"/>
  </w:num>
  <w:num w:numId="11" w16cid:durableId="1406761826">
    <w:abstractNumId w:val="9"/>
  </w:num>
  <w:num w:numId="12" w16cid:durableId="872612335">
    <w:abstractNumId w:val="29"/>
  </w:num>
  <w:num w:numId="13" w16cid:durableId="1594557167">
    <w:abstractNumId w:val="11"/>
  </w:num>
  <w:num w:numId="14" w16cid:durableId="795101174">
    <w:abstractNumId w:val="20"/>
  </w:num>
  <w:num w:numId="15" w16cid:durableId="767972337">
    <w:abstractNumId w:val="18"/>
  </w:num>
  <w:num w:numId="16" w16cid:durableId="948010509">
    <w:abstractNumId w:val="3"/>
  </w:num>
  <w:num w:numId="17" w16cid:durableId="1331248237">
    <w:abstractNumId w:val="4"/>
  </w:num>
  <w:num w:numId="18" w16cid:durableId="1378510814">
    <w:abstractNumId w:val="16"/>
  </w:num>
  <w:num w:numId="19" w16cid:durableId="1189442501">
    <w:abstractNumId w:val="8"/>
  </w:num>
  <w:num w:numId="20" w16cid:durableId="909968082">
    <w:abstractNumId w:val="15"/>
  </w:num>
  <w:num w:numId="21" w16cid:durableId="1629358222">
    <w:abstractNumId w:val="6"/>
  </w:num>
  <w:num w:numId="22" w16cid:durableId="13577613">
    <w:abstractNumId w:val="5"/>
  </w:num>
  <w:num w:numId="23" w16cid:durableId="1602225805">
    <w:abstractNumId w:val="10"/>
  </w:num>
  <w:num w:numId="24" w16cid:durableId="1667247136">
    <w:abstractNumId w:val="26"/>
  </w:num>
  <w:num w:numId="25" w16cid:durableId="1970277655">
    <w:abstractNumId w:val="2"/>
  </w:num>
  <w:num w:numId="26" w16cid:durableId="1900431508">
    <w:abstractNumId w:val="19"/>
  </w:num>
  <w:num w:numId="27" w16cid:durableId="1360351634">
    <w:abstractNumId w:val="23"/>
  </w:num>
  <w:num w:numId="28" w16cid:durableId="898520554">
    <w:abstractNumId w:val="27"/>
  </w:num>
  <w:num w:numId="29" w16cid:durableId="927421463">
    <w:abstractNumId w:val="30"/>
  </w:num>
  <w:num w:numId="30" w16cid:durableId="1809594112">
    <w:abstractNumId w:val="0"/>
  </w:num>
  <w:num w:numId="31" w16cid:durableId="507913641">
    <w:abstractNumId w:val="1"/>
  </w:num>
  <w:num w:numId="32" w16cid:durableId="1903130408">
    <w:abstractNumId w:val="31"/>
  </w:num>
  <w:num w:numId="33" w16cid:durableId="17685773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3C"/>
    <w:rsid w:val="00003D0B"/>
    <w:rsid w:val="000051E6"/>
    <w:rsid w:val="00005DFB"/>
    <w:rsid w:val="0000759A"/>
    <w:rsid w:val="000156F7"/>
    <w:rsid w:val="000218B6"/>
    <w:rsid w:val="00022FAD"/>
    <w:rsid w:val="000304BB"/>
    <w:rsid w:val="00030BE3"/>
    <w:rsid w:val="00035C42"/>
    <w:rsid w:val="000466D4"/>
    <w:rsid w:val="0005334B"/>
    <w:rsid w:val="00057141"/>
    <w:rsid w:val="00057165"/>
    <w:rsid w:val="0006002C"/>
    <w:rsid w:val="00061E07"/>
    <w:rsid w:val="00062636"/>
    <w:rsid w:val="000701EF"/>
    <w:rsid w:val="0007055D"/>
    <w:rsid w:val="00071D4F"/>
    <w:rsid w:val="00073706"/>
    <w:rsid w:val="00073D7B"/>
    <w:rsid w:val="000800AF"/>
    <w:rsid w:val="00080280"/>
    <w:rsid w:val="00081C0C"/>
    <w:rsid w:val="0008568A"/>
    <w:rsid w:val="00087D5A"/>
    <w:rsid w:val="000B2908"/>
    <w:rsid w:val="000B360B"/>
    <w:rsid w:val="000C1984"/>
    <w:rsid w:val="000C782D"/>
    <w:rsid w:val="000D16FF"/>
    <w:rsid w:val="000D2C61"/>
    <w:rsid w:val="000D63BD"/>
    <w:rsid w:val="000E33F8"/>
    <w:rsid w:val="000E38DD"/>
    <w:rsid w:val="000E7EFB"/>
    <w:rsid w:val="000F71A0"/>
    <w:rsid w:val="0011121F"/>
    <w:rsid w:val="00122B87"/>
    <w:rsid w:val="00123B57"/>
    <w:rsid w:val="00136277"/>
    <w:rsid w:val="00136668"/>
    <w:rsid w:val="0014007B"/>
    <w:rsid w:val="00144233"/>
    <w:rsid w:val="00146C88"/>
    <w:rsid w:val="00167525"/>
    <w:rsid w:val="0017005E"/>
    <w:rsid w:val="00171EA8"/>
    <w:rsid w:val="001764A1"/>
    <w:rsid w:val="00187CC3"/>
    <w:rsid w:val="00190A75"/>
    <w:rsid w:val="00193D08"/>
    <w:rsid w:val="001A2C8E"/>
    <w:rsid w:val="001A4B22"/>
    <w:rsid w:val="001B069B"/>
    <w:rsid w:val="001B0A13"/>
    <w:rsid w:val="001C7F8B"/>
    <w:rsid w:val="001D41C9"/>
    <w:rsid w:val="001D59A5"/>
    <w:rsid w:val="001E3F81"/>
    <w:rsid w:val="001E4F9D"/>
    <w:rsid w:val="001E522D"/>
    <w:rsid w:val="001F5AC2"/>
    <w:rsid w:val="0020258E"/>
    <w:rsid w:val="00206C88"/>
    <w:rsid w:val="00212FBC"/>
    <w:rsid w:val="00217741"/>
    <w:rsid w:val="0022086D"/>
    <w:rsid w:val="00223F04"/>
    <w:rsid w:val="00224328"/>
    <w:rsid w:val="0023526A"/>
    <w:rsid w:val="002428FD"/>
    <w:rsid w:val="00244ADB"/>
    <w:rsid w:val="00255AF6"/>
    <w:rsid w:val="00273960"/>
    <w:rsid w:val="002805DC"/>
    <w:rsid w:val="00284DB8"/>
    <w:rsid w:val="00286634"/>
    <w:rsid w:val="00287AE2"/>
    <w:rsid w:val="0029493C"/>
    <w:rsid w:val="00295823"/>
    <w:rsid w:val="00296D8F"/>
    <w:rsid w:val="00296E7A"/>
    <w:rsid w:val="002B0BB9"/>
    <w:rsid w:val="002B7E6A"/>
    <w:rsid w:val="002C0833"/>
    <w:rsid w:val="002C0D62"/>
    <w:rsid w:val="002C1472"/>
    <w:rsid w:val="002C1531"/>
    <w:rsid w:val="002C6D05"/>
    <w:rsid w:val="002C6E61"/>
    <w:rsid w:val="002D0E63"/>
    <w:rsid w:val="002D6E69"/>
    <w:rsid w:val="002E03D2"/>
    <w:rsid w:val="002F0895"/>
    <w:rsid w:val="002F6B5D"/>
    <w:rsid w:val="00303AC5"/>
    <w:rsid w:val="0031387F"/>
    <w:rsid w:val="003149C1"/>
    <w:rsid w:val="00322060"/>
    <w:rsid w:val="00322452"/>
    <w:rsid w:val="00330554"/>
    <w:rsid w:val="003350D3"/>
    <w:rsid w:val="0033614B"/>
    <w:rsid w:val="00342FFE"/>
    <w:rsid w:val="00343A04"/>
    <w:rsid w:val="003453D7"/>
    <w:rsid w:val="00350382"/>
    <w:rsid w:val="00352C1D"/>
    <w:rsid w:val="00372205"/>
    <w:rsid w:val="00376EE2"/>
    <w:rsid w:val="00377D48"/>
    <w:rsid w:val="00380AA7"/>
    <w:rsid w:val="00382DF7"/>
    <w:rsid w:val="003941AC"/>
    <w:rsid w:val="003950DB"/>
    <w:rsid w:val="003A2B4B"/>
    <w:rsid w:val="003A4865"/>
    <w:rsid w:val="003A5374"/>
    <w:rsid w:val="003A7A71"/>
    <w:rsid w:val="003B02FA"/>
    <w:rsid w:val="003B5156"/>
    <w:rsid w:val="003C061F"/>
    <w:rsid w:val="003C22C2"/>
    <w:rsid w:val="003C5BEE"/>
    <w:rsid w:val="003D07CC"/>
    <w:rsid w:val="003D28E1"/>
    <w:rsid w:val="003D537E"/>
    <w:rsid w:val="003E2429"/>
    <w:rsid w:val="003E4602"/>
    <w:rsid w:val="003F176F"/>
    <w:rsid w:val="003F30FD"/>
    <w:rsid w:val="00402BBD"/>
    <w:rsid w:val="00407037"/>
    <w:rsid w:val="00411196"/>
    <w:rsid w:val="00412FC7"/>
    <w:rsid w:val="00416208"/>
    <w:rsid w:val="0042221F"/>
    <w:rsid w:val="00425B38"/>
    <w:rsid w:val="00427533"/>
    <w:rsid w:val="00430985"/>
    <w:rsid w:val="00443BAF"/>
    <w:rsid w:val="004442B8"/>
    <w:rsid w:val="004504DF"/>
    <w:rsid w:val="004520CE"/>
    <w:rsid w:val="00462757"/>
    <w:rsid w:val="00462E42"/>
    <w:rsid w:val="0046468D"/>
    <w:rsid w:val="004646F6"/>
    <w:rsid w:val="0047200C"/>
    <w:rsid w:val="00475DC5"/>
    <w:rsid w:val="0048709F"/>
    <w:rsid w:val="00495CEB"/>
    <w:rsid w:val="004973D3"/>
    <w:rsid w:val="004A61AD"/>
    <w:rsid w:val="004B5807"/>
    <w:rsid w:val="004B5DFE"/>
    <w:rsid w:val="004C06CE"/>
    <w:rsid w:val="004C28F9"/>
    <w:rsid w:val="004C407D"/>
    <w:rsid w:val="004E00BB"/>
    <w:rsid w:val="004F0164"/>
    <w:rsid w:val="004F27A1"/>
    <w:rsid w:val="004F3383"/>
    <w:rsid w:val="004F4008"/>
    <w:rsid w:val="004F48D9"/>
    <w:rsid w:val="0050145E"/>
    <w:rsid w:val="00505FB6"/>
    <w:rsid w:val="005070A4"/>
    <w:rsid w:val="0052348B"/>
    <w:rsid w:val="00542DD0"/>
    <w:rsid w:val="00550F6B"/>
    <w:rsid w:val="00553413"/>
    <w:rsid w:val="00557685"/>
    <w:rsid w:val="0056055A"/>
    <w:rsid w:val="00566DA3"/>
    <w:rsid w:val="0057372D"/>
    <w:rsid w:val="00575417"/>
    <w:rsid w:val="005760D7"/>
    <w:rsid w:val="00576315"/>
    <w:rsid w:val="005812C6"/>
    <w:rsid w:val="00582CF8"/>
    <w:rsid w:val="005943DF"/>
    <w:rsid w:val="0059564B"/>
    <w:rsid w:val="00596AD8"/>
    <w:rsid w:val="005A031C"/>
    <w:rsid w:val="005B31C1"/>
    <w:rsid w:val="005B6141"/>
    <w:rsid w:val="005C7F20"/>
    <w:rsid w:val="005D38F4"/>
    <w:rsid w:val="005D67AE"/>
    <w:rsid w:val="005E04B1"/>
    <w:rsid w:val="005E1DFE"/>
    <w:rsid w:val="005F0B8F"/>
    <w:rsid w:val="00603312"/>
    <w:rsid w:val="00610428"/>
    <w:rsid w:val="00613B39"/>
    <w:rsid w:val="006146F8"/>
    <w:rsid w:val="006219C6"/>
    <w:rsid w:val="006307A9"/>
    <w:rsid w:val="00632ADF"/>
    <w:rsid w:val="00633A7E"/>
    <w:rsid w:val="00634262"/>
    <w:rsid w:val="006350BD"/>
    <w:rsid w:val="00636F40"/>
    <w:rsid w:val="00644072"/>
    <w:rsid w:val="00647F77"/>
    <w:rsid w:val="0065056B"/>
    <w:rsid w:val="006545C9"/>
    <w:rsid w:val="00654E24"/>
    <w:rsid w:val="00661491"/>
    <w:rsid w:val="006766E2"/>
    <w:rsid w:val="00682142"/>
    <w:rsid w:val="006856B0"/>
    <w:rsid w:val="006950C9"/>
    <w:rsid w:val="006958B4"/>
    <w:rsid w:val="006A20B5"/>
    <w:rsid w:val="006B1149"/>
    <w:rsid w:val="006B3A80"/>
    <w:rsid w:val="006B3A89"/>
    <w:rsid w:val="006B6DBC"/>
    <w:rsid w:val="006B799E"/>
    <w:rsid w:val="006C4F58"/>
    <w:rsid w:val="006D274B"/>
    <w:rsid w:val="006D3CEE"/>
    <w:rsid w:val="006E04CF"/>
    <w:rsid w:val="006E0BA9"/>
    <w:rsid w:val="006E2402"/>
    <w:rsid w:val="006E7827"/>
    <w:rsid w:val="006F1742"/>
    <w:rsid w:val="0071504C"/>
    <w:rsid w:val="0072566F"/>
    <w:rsid w:val="007274FC"/>
    <w:rsid w:val="00735C3D"/>
    <w:rsid w:val="00741BB0"/>
    <w:rsid w:val="0074282D"/>
    <w:rsid w:val="0074368B"/>
    <w:rsid w:val="007471BB"/>
    <w:rsid w:val="00756F96"/>
    <w:rsid w:val="00757A33"/>
    <w:rsid w:val="00775911"/>
    <w:rsid w:val="00780B54"/>
    <w:rsid w:val="00780E87"/>
    <w:rsid w:val="007864BD"/>
    <w:rsid w:val="00787CE8"/>
    <w:rsid w:val="00791B63"/>
    <w:rsid w:val="00791E6D"/>
    <w:rsid w:val="007A72BB"/>
    <w:rsid w:val="007B1284"/>
    <w:rsid w:val="007B4F74"/>
    <w:rsid w:val="007C7E82"/>
    <w:rsid w:val="007E4256"/>
    <w:rsid w:val="00810BB3"/>
    <w:rsid w:val="0081570D"/>
    <w:rsid w:val="008317A0"/>
    <w:rsid w:val="00833D31"/>
    <w:rsid w:val="008344BD"/>
    <w:rsid w:val="008513BF"/>
    <w:rsid w:val="00855514"/>
    <w:rsid w:val="00861E54"/>
    <w:rsid w:val="00863D64"/>
    <w:rsid w:val="00867553"/>
    <w:rsid w:val="00872831"/>
    <w:rsid w:val="008813E2"/>
    <w:rsid w:val="00886762"/>
    <w:rsid w:val="008868C6"/>
    <w:rsid w:val="008917AE"/>
    <w:rsid w:val="0089321E"/>
    <w:rsid w:val="00896055"/>
    <w:rsid w:val="008A12ED"/>
    <w:rsid w:val="008A144F"/>
    <w:rsid w:val="008A7C08"/>
    <w:rsid w:val="008B59D5"/>
    <w:rsid w:val="008B6BCE"/>
    <w:rsid w:val="008C03A2"/>
    <w:rsid w:val="008C04DB"/>
    <w:rsid w:val="008C2D36"/>
    <w:rsid w:val="008C4C84"/>
    <w:rsid w:val="008D1A14"/>
    <w:rsid w:val="008D2C5E"/>
    <w:rsid w:val="008D5212"/>
    <w:rsid w:val="008E1BCA"/>
    <w:rsid w:val="008E311D"/>
    <w:rsid w:val="008E71FB"/>
    <w:rsid w:val="008F0A40"/>
    <w:rsid w:val="008F0EF3"/>
    <w:rsid w:val="0090753A"/>
    <w:rsid w:val="0091129E"/>
    <w:rsid w:val="00935C0E"/>
    <w:rsid w:val="00937F4C"/>
    <w:rsid w:val="00952198"/>
    <w:rsid w:val="00961C74"/>
    <w:rsid w:val="00964B26"/>
    <w:rsid w:val="00970D22"/>
    <w:rsid w:val="0099270C"/>
    <w:rsid w:val="00992CA7"/>
    <w:rsid w:val="009B46B0"/>
    <w:rsid w:val="009C3698"/>
    <w:rsid w:val="009C3933"/>
    <w:rsid w:val="009C3DF3"/>
    <w:rsid w:val="009C4E3F"/>
    <w:rsid w:val="009C5BD7"/>
    <w:rsid w:val="009C6083"/>
    <w:rsid w:val="009D4CD3"/>
    <w:rsid w:val="009E28C0"/>
    <w:rsid w:val="009E58E6"/>
    <w:rsid w:val="009F0DF7"/>
    <w:rsid w:val="009F4851"/>
    <w:rsid w:val="00A20333"/>
    <w:rsid w:val="00A3331B"/>
    <w:rsid w:val="00A342B9"/>
    <w:rsid w:val="00A351C3"/>
    <w:rsid w:val="00A35724"/>
    <w:rsid w:val="00A3578A"/>
    <w:rsid w:val="00A425E1"/>
    <w:rsid w:val="00A42B4E"/>
    <w:rsid w:val="00A42B85"/>
    <w:rsid w:val="00A4350B"/>
    <w:rsid w:val="00A533A3"/>
    <w:rsid w:val="00A702A6"/>
    <w:rsid w:val="00A72ABD"/>
    <w:rsid w:val="00A72DE6"/>
    <w:rsid w:val="00A73F32"/>
    <w:rsid w:val="00A74165"/>
    <w:rsid w:val="00A756B3"/>
    <w:rsid w:val="00A848FE"/>
    <w:rsid w:val="00A86C25"/>
    <w:rsid w:val="00A90F75"/>
    <w:rsid w:val="00A95EA3"/>
    <w:rsid w:val="00AA2432"/>
    <w:rsid w:val="00AB018E"/>
    <w:rsid w:val="00AB0ED9"/>
    <w:rsid w:val="00AB312C"/>
    <w:rsid w:val="00AC02AD"/>
    <w:rsid w:val="00AC060F"/>
    <w:rsid w:val="00AC111B"/>
    <w:rsid w:val="00AC2419"/>
    <w:rsid w:val="00AC503C"/>
    <w:rsid w:val="00AC7B3F"/>
    <w:rsid w:val="00AC7F5A"/>
    <w:rsid w:val="00AD11C6"/>
    <w:rsid w:val="00AE6CBF"/>
    <w:rsid w:val="00AF1536"/>
    <w:rsid w:val="00AF2CDB"/>
    <w:rsid w:val="00B001CF"/>
    <w:rsid w:val="00B04397"/>
    <w:rsid w:val="00B04B88"/>
    <w:rsid w:val="00B06AF3"/>
    <w:rsid w:val="00B0731E"/>
    <w:rsid w:val="00B073FC"/>
    <w:rsid w:val="00B12C0E"/>
    <w:rsid w:val="00B12F81"/>
    <w:rsid w:val="00B13AC9"/>
    <w:rsid w:val="00B20405"/>
    <w:rsid w:val="00B23A00"/>
    <w:rsid w:val="00B24C15"/>
    <w:rsid w:val="00B32497"/>
    <w:rsid w:val="00B5556E"/>
    <w:rsid w:val="00B56081"/>
    <w:rsid w:val="00B608E5"/>
    <w:rsid w:val="00B636B0"/>
    <w:rsid w:val="00B74646"/>
    <w:rsid w:val="00B77298"/>
    <w:rsid w:val="00B83604"/>
    <w:rsid w:val="00B86E98"/>
    <w:rsid w:val="00B90D4D"/>
    <w:rsid w:val="00B95DEE"/>
    <w:rsid w:val="00BA00D6"/>
    <w:rsid w:val="00BA0BE7"/>
    <w:rsid w:val="00BB441E"/>
    <w:rsid w:val="00BC055C"/>
    <w:rsid w:val="00BC1399"/>
    <w:rsid w:val="00BC4CFC"/>
    <w:rsid w:val="00BC768F"/>
    <w:rsid w:val="00BD18A4"/>
    <w:rsid w:val="00BD28DC"/>
    <w:rsid w:val="00BD596B"/>
    <w:rsid w:val="00BD5A16"/>
    <w:rsid w:val="00BE2A48"/>
    <w:rsid w:val="00BF3023"/>
    <w:rsid w:val="00BF5CFA"/>
    <w:rsid w:val="00C212E1"/>
    <w:rsid w:val="00C22EEC"/>
    <w:rsid w:val="00C23A32"/>
    <w:rsid w:val="00C44D13"/>
    <w:rsid w:val="00C57F84"/>
    <w:rsid w:val="00C669C6"/>
    <w:rsid w:val="00C712AC"/>
    <w:rsid w:val="00C73BAE"/>
    <w:rsid w:val="00C74D16"/>
    <w:rsid w:val="00C74E98"/>
    <w:rsid w:val="00C95CCF"/>
    <w:rsid w:val="00CA4C3C"/>
    <w:rsid w:val="00CD2C9D"/>
    <w:rsid w:val="00CE0EC1"/>
    <w:rsid w:val="00CE17A5"/>
    <w:rsid w:val="00CE3F56"/>
    <w:rsid w:val="00CE5D06"/>
    <w:rsid w:val="00D008F0"/>
    <w:rsid w:val="00D020F7"/>
    <w:rsid w:val="00D021F8"/>
    <w:rsid w:val="00D036A7"/>
    <w:rsid w:val="00D11A27"/>
    <w:rsid w:val="00D12633"/>
    <w:rsid w:val="00D12ABF"/>
    <w:rsid w:val="00D15E79"/>
    <w:rsid w:val="00D209CE"/>
    <w:rsid w:val="00D31F33"/>
    <w:rsid w:val="00D41032"/>
    <w:rsid w:val="00D446E6"/>
    <w:rsid w:val="00D5010D"/>
    <w:rsid w:val="00D55DAD"/>
    <w:rsid w:val="00D56B1A"/>
    <w:rsid w:val="00D5779E"/>
    <w:rsid w:val="00D62BF6"/>
    <w:rsid w:val="00D65C6E"/>
    <w:rsid w:val="00D76C6F"/>
    <w:rsid w:val="00D82DDC"/>
    <w:rsid w:val="00D907FE"/>
    <w:rsid w:val="00D90C2E"/>
    <w:rsid w:val="00D90C94"/>
    <w:rsid w:val="00D966D3"/>
    <w:rsid w:val="00DA45E6"/>
    <w:rsid w:val="00DA5578"/>
    <w:rsid w:val="00DB37DC"/>
    <w:rsid w:val="00DB548A"/>
    <w:rsid w:val="00DB63F7"/>
    <w:rsid w:val="00DB6618"/>
    <w:rsid w:val="00DC24CB"/>
    <w:rsid w:val="00DD0B1B"/>
    <w:rsid w:val="00DD2651"/>
    <w:rsid w:val="00DD4777"/>
    <w:rsid w:val="00DE0A28"/>
    <w:rsid w:val="00DE6BEF"/>
    <w:rsid w:val="00DE74E2"/>
    <w:rsid w:val="00DE7CF7"/>
    <w:rsid w:val="00DF2411"/>
    <w:rsid w:val="00E01421"/>
    <w:rsid w:val="00E0231F"/>
    <w:rsid w:val="00E04509"/>
    <w:rsid w:val="00E054CC"/>
    <w:rsid w:val="00E12DF0"/>
    <w:rsid w:val="00E156BF"/>
    <w:rsid w:val="00E15833"/>
    <w:rsid w:val="00E15D44"/>
    <w:rsid w:val="00E1626D"/>
    <w:rsid w:val="00E16B54"/>
    <w:rsid w:val="00E248DF"/>
    <w:rsid w:val="00E27347"/>
    <w:rsid w:val="00E30C3B"/>
    <w:rsid w:val="00E31CD5"/>
    <w:rsid w:val="00E340CE"/>
    <w:rsid w:val="00E40EB6"/>
    <w:rsid w:val="00E451C5"/>
    <w:rsid w:val="00E45BC2"/>
    <w:rsid w:val="00E57133"/>
    <w:rsid w:val="00E65D35"/>
    <w:rsid w:val="00E747BC"/>
    <w:rsid w:val="00E76739"/>
    <w:rsid w:val="00E94074"/>
    <w:rsid w:val="00E94B8A"/>
    <w:rsid w:val="00E966A0"/>
    <w:rsid w:val="00E977CB"/>
    <w:rsid w:val="00EA2D6B"/>
    <w:rsid w:val="00EA42E4"/>
    <w:rsid w:val="00EB2E3A"/>
    <w:rsid w:val="00EC5899"/>
    <w:rsid w:val="00EC5AE9"/>
    <w:rsid w:val="00ED293F"/>
    <w:rsid w:val="00EE0051"/>
    <w:rsid w:val="00EF3713"/>
    <w:rsid w:val="00EF389A"/>
    <w:rsid w:val="00EF703C"/>
    <w:rsid w:val="00F02B87"/>
    <w:rsid w:val="00F104F0"/>
    <w:rsid w:val="00F14608"/>
    <w:rsid w:val="00F21DC1"/>
    <w:rsid w:val="00F30343"/>
    <w:rsid w:val="00F30718"/>
    <w:rsid w:val="00F30BF7"/>
    <w:rsid w:val="00F35A5E"/>
    <w:rsid w:val="00F37A73"/>
    <w:rsid w:val="00F37CED"/>
    <w:rsid w:val="00F41F44"/>
    <w:rsid w:val="00F44FAD"/>
    <w:rsid w:val="00F50A30"/>
    <w:rsid w:val="00F53E82"/>
    <w:rsid w:val="00F61374"/>
    <w:rsid w:val="00F72712"/>
    <w:rsid w:val="00F73D71"/>
    <w:rsid w:val="00F81D98"/>
    <w:rsid w:val="00F82619"/>
    <w:rsid w:val="00F82708"/>
    <w:rsid w:val="00F8366F"/>
    <w:rsid w:val="00F8521A"/>
    <w:rsid w:val="00F91914"/>
    <w:rsid w:val="00F92660"/>
    <w:rsid w:val="00F93150"/>
    <w:rsid w:val="00F93C68"/>
    <w:rsid w:val="00F94283"/>
    <w:rsid w:val="00F970FA"/>
    <w:rsid w:val="00FA5DE8"/>
    <w:rsid w:val="00FB527D"/>
    <w:rsid w:val="00FB70DC"/>
    <w:rsid w:val="00FC045C"/>
    <w:rsid w:val="00FC4C4F"/>
    <w:rsid w:val="00FC73AF"/>
    <w:rsid w:val="00FE673A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344C5"/>
  <w15:chartTrackingRefBased/>
  <w15:docId w15:val="{9A53844A-B5F1-46B7-9596-F7F261CA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2AD"/>
    <w:rPr>
      <w:rFonts w:ascii="Merriweather" w:hAnsi="Merriweather"/>
      <w:sz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6766E2"/>
    <w:pPr>
      <w:spacing w:before="120" w:after="120"/>
      <w:outlineLvl w:val="0"/>
    </w:pPr>
    <w:rPr>
      <w:rFonts w:ascii="Montserrat" w:hAnsi="Montserrat"/>
      <w:b/>
      <w:bCs/>
      <w:noProof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C02AD"/>
    <w:pPr>
      <w:outlineLvl w:val="1"/>
    </w:pPr>
    <w:rPr>
      <w:color w:val="0E4E96" w:themeColor="accent1"/>
      <w:sz w:val="28"/>
      <w:szCs w:val="28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6766E2"/>
    <w:pPr>
      <w:outlineLvl w:val="2"/>
    </w:pPr>
    <w:rPr>
      <w:color w:val="C40F39" w:themeColor="accent3"/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6766E2"/>
    <w:pPr>
      <w:outlineLvl w:val="3"/>
    </w:pPr>
    <w:rPr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766E2"/>
    <w:rPr>
      <w:rFonts w:ascii="Montserrat" w:eastAsiaTheme="majorEastAsia" w:hAnsi="Montserrat" w:cstheme="majorBidi"/>
      <w:b/>
      <w:bCs/>
      <w:noProof/>
      <w:spacing w:val="-10"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C02AD"/>
    <w:rPr>
      <w:rFonts w:ascii="Montserrat" w:eastAsiaTheme="majorEastAsia" w:hAnsi="Montserrat" w:cstheme="majorBidi"/>
      <w:b/>
      <w:bCs/>
      <w:noProof/>
      <w:color w:val="0E4E96" w:themeColor="accent1"/>
      <w:spacing w:val="-10"/>
      <w:kern w:val="2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B79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61C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2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DF0"/>
  </w:style>
  <w:style w:type="paragraph" w:styleId="Footer">
    <w:name w:val="footer"/>
    <w:basedOn w:val="Normal"/>
    <w:link w:val="FooterChar"/>
    <w:uiPriority w:val="99"/>
    <w:unhideWhenUsed/>
    <w:rsid w:val="00E12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DF0"/>
  </w:style>
  <w:style w:type="paragraph" w:customStyle="1" w:styleId="gmail-m-4487721530287376125msolistparagraph">
    <w:name w:val="gmail-m_-4487721530287376125msolistparagraph"/>
    <w:basedOn w:val="Normal"/>
    <w:rsid w:val="0072566F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766E2"/>
    <w:rPr>
      <w:rFonts w:ascii="Montserrat" w:eastAsiaTheme="majorEastAsia" w:hAnsi="Montserrat" w:cstheme="majorBidi"/>
      <w:b/>
      <w:bCs/>
      <w:noProof/>
      <w:color w:val="C40F39" w:themeColor="accent3"/>
      <w:spacing w:val="-10"/>
      <w:kern w:val="2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766E2"/>
    <w:rPr>
      <w:rFonts w:ascii="Montserrat" w:eastAsiaTheme="majorEastAsia" w:hAnsi="Montserrat" w:cstheme="majorBidi"/>
      <w:b/>
      <w:bCs/>
      <w:noProof/>
      <w:spacing w:val="-10"/>
      <w:kern w:val="28"/>
    </w:rPr>
  </w:style>
  <w:style w:type="character" w:customStyle="1" w:styleId="ui-provider">
    <w:name w:val="ui-provider"/>
    <w:basedOn w:val="DefaultParagraphFont"/>
    <w:rsid w:val="00DB37DC"/>
  </w:style>
  <w:style w:type="character" w:styleId="CommentReference">
    <w:name w:val="annotation reference"/>
    <w:basedOn w:val="DefaultParagraphFont"/>
    <w:uiPriority w:val="99"/>
    <w:semiHidden/>
    <w:unhideWhenUsed/>
    <w:rsid w:val="00202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58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58E"/>
    <w:rPr>
      <w:rFonts w:ascii="Merriweather" w:hAnsi="Merriweath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58E"/>
    <w:rPr>
      <w:rFonts w:ascii="Merriweather" w:hAnsi="Merriweather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334B"/>
    <w:rPr>
      <w:color w:val="00206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uth.a.david@outlook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c.simpson@auckland.ac.n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ucas.Noldus@noldus.nl" TargetMode="External"/><Relationship Id="rId5" Type="http://schemas.openxmlformats.org/officeDocument/2006/relationships/styles" Target="styles.xml"/><Relationship Id="rId15" Type="http://schemas.openxmlformats.org/officeDocument/2006/relationships/hyperlink" Target="mailto:c.simpson@auckland.ac.nz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ucas.Noldus@noldus.n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AETS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E4E96"/>
      </a:accent1>
      <a:accent2>
        <a:srgbClr val="000000"/>
      </a:accent2>
      <a:accent3>
        <a:srgbClr val="C40F39"/>
      </a:accent3>
      <a:accent4>
        <a:srgbClr val="FFFFFF"/>
      </a:accent4>
      <a:accent5>
        <a:srgbClr val="FFFFFF"/>
      </a:accent5>
      <a:accent6>
        <a:srgbClr val="FFFFFF"/>
      </a:accent6>
      <a:hlink>
        <a:srgbClr val="00206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9B5EF7DB40348922E7B26051B1CF0" ma:contentTypeVersion="2" ma:contentTypeDescription="Create a new document." ma:contentTypeScope="" ma:versionID="3f550b536d9134b95202b1c2684d6139">
  <xsd:schema xmlns:xsd="http://www.w3.org/2001/XMLSchema" xmlns:xs="http://www.w3.org/2001/XMLSchema" xmlns:p="http://schemas.microsoft.com/office/2006/metadata/properties" xmlns:ns2="4bdfcb1a-d7c8-44df-87c5-ad401b2222c5" targetNamespace="http://schemas.microsoft.com/office/2006/metadata/properties" ma:root="true" ma:fieldsID="cf67f88ee23acff32bef3f06b4f0e84e" ns2:_="">
    <xsd:import namespace="4bdfcb1a-d7c8-44df-87c5-ad401b222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fcb1a-d7c8-44df-87c5-ad401b222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167768-0316-4909-9F7D-997FC27DD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fcb1a-d7c8-44df-87c5-ad401b222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3F7F3-B411-4E62-91F4-73141C04E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50003-3396-4A8D-AF35-F598FE4F26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Latham</dc:creator>
  <cp:keywords/>
  <dc:description/>
  <cp:lastModifiedBy>Dr Cath Latham</cp:lastModifiedBy>
  <cp:revision>110</cp:revision>
  <dcterms:created xsi:type="dcterms:W3CDTF">2023-03-09T09:56:00Z</dcterms:created>
  <dcterms:modified xsi:type="dcterms:W3CDTF">2023-04-14T03:28:00Z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0x01010098C9B5EF7DB40348922E7B26051B1CF0</vt:lpwstr>
  </property>
</Properties>
</file>